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Legal ​Opinion Letter (Private Placement) (Issuer's Counsel) (TX)</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[LAW FIRM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 of opinion]</w:t>
      </w:r>
    </w:p>
    <w:p>
      <w:pPr>
        <w:keepNext w:val="0"/>
        <w:spacing w:before="200" w:after="0" w:line="260" w:lineRule="exact"/>
        <w:ind w:left="360" w:right="0" w:firstLine="0"/>
        <w:jc w:val="both"/>
      </w:pPr>
      <w:r>
        <w:rPr>
          <w:rFonts w:ascii="Times New Roman" w:hAnsi="Times New Roman" w:eastAsia="Times New Roman" w:cs="Times New Roman"/>
          <w:b w:val="0"/>
          <w:sz w:val="24"/>
        </w:rPr>
        <w:t>Name(s) of recipient(s)] (the "Purchasers")</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360" w:right="0" w:firstLine="0"/>
        <w:jc w:val="both"/>
      </w:pPr>
      <w:r>
        <w:rPr>
          <w:rFonts w:ascii="Times New Roman" w:hAnsi="Times New Roman" w:eastAsia="Times New Roman" w:cs="Times New Roman"/>
          <w:b w:val="0"/>
          <w:sz w:val="24"/>
        </w:rPr>
        <w:t>Re: Sale of [type of equity security, e.g., Common Stock]</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have acted as counsel to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[entity type] (the "Company"), in connection with the Subscription Agreement dated [date] among the Company, [name of investor] and the other signatories thereto (the "Agreement") for the purchase of [type of security, e.g. Common Stock, Membership Interests] in the Company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Except as otherwise indicated herein, capitalized terms defined in the Agreement are used herein as defined in the Agreement.</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Documents and Matters Examined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connection with this opinion letter, we have examined originals or copies of such documents, records, certificates of public officials and certificates of officers and representatives of the Company as we have considered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the opinions expressed herein, including the following (together, the "Transaction Documents"):</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Agreement;</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certificate of formation of the Company; </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[bylaws/limited liability company agreement/operating agreement/partnership agreement] of the Company; and</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Investors' Rights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As to matters of fact material to the opinions expressed herein, we have relied on (</w:t>
      </w:r>
      <w:r>
        <w:rPr>
          <w:rFonts w:ascii="Times New Roman" w:hAnsi="Times New Roman" w:eastAsia="Times New Roman" w:cs="Times New Roman"/>
          <w:b/>
          <w:sz w:val="24"/>
        </w:rPr>
        <w:t>a</w:t>
      </w:r>
      <w:r>
        <w:rPr>
          <w:rFonts w:ascii="Times New Roman" w:hAnsi="Times New Roman" w:eastAsia="Times New Roman" w:cs="Times New Roman"/>
          <w:b w:val="0"/>
          <w:sz w:val="24"/>
        </w:rPr>
        <w:t>) information in public authority documents (and all opinions based on public authority documents are as of the date of such public authority documents and not as of the date of this opinion letter), (b) information provided in certificates of [officers/representatives] of the Company and (c) the representations and warranties of the Company in the Transaction Documents. We have not independently verified the facts so relied on.</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have relied, without investigation, on the following assumptions:</w:t>
      </w:r>
    </w:p>
    <w:p>
      <w:pPr>
        <w:keepNext w:val="0"/>
        <w:spacing w:before="120" w:after="0" w:line="260" w:lineRule="exact"/>
        <w:ind w:left="1080" w:right="0" w:firstLine="0"/>
        <w:jc w:val="left"/>
      </w:pPr>
      <w:r>
        <w:rPr>
          <w:rFonts w:ascii="Times New Roman" w:hAnsi="Times New Roman" w:eastAsia="Times New Roman" w:cs="Times New Roman"/>
          <w:b w:val="0"/>
          <w:sz w:val="24"/>
        </w:rPr>
        <w:t>B-1.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Original documents reviewed by us are authentic, copies of original documents reviewed by us conform to the originals and all signatures on executed documents are genuine.</w:t>
      </w:r>
    </w:p>
    <w:p>
      <w:pPr>
        <w:keepNext w:val="0"/>
        <w:spacing w:before="120" w:after="0" w:line="260" w:lineRule="exact"/>
        <w:ind w:left="1080" w:right="0" w:firstLine="0"/>
        <w:jc w:val="left"/>
      </w:pPr>
      <w:r>
        <w:rPr>
          <w:rFonts w:ascii="Times New Roman" w:hAnsi="Times New Roman" w:eastAsia="Times New Roman" w:cs="Times New Roman"/>
          <w:b w:val="0"/>
          <w:sz w:val="24"/>
        </w:rPr>
        <w:t>B-2.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individuals (other than the Company) have sufficient legal capacity to perform their functions with respect to the Transaction Documents and the transaction contemplated by the Transaction Documents (the "Transaction").</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Opinions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on the foregoing and subject to the qualifications and exclusions stated below, we express the following opinions:</w:t>
      </w:r>
    </w:p>
    <w:p>
      <w:pPr>
        <w:keepNext w:val="0"/>
        <w:spacing w:before="120" w:after="0" w:line="260" w:lineRule="exact"/>
        <w:ind w:left="1080" w:right="0" w:firstLine="0"/>
        <w:jc w:val="left"/>
      </w:pPr>
      <w:r>
        <w:rPr>
          <w:rFonts w:ascii="Times New Roman" w:hAnsi="Times New Roman" w:eastAsia="Times New Roman" w:cs="Times New Roman"/>
          <w:b w:val="0"/>
          <w:sz w:val="24"/>
        </w:rPr>
        <w:t>C-1.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[corporation/limited liability company/limited partnership] validly existing [in good standing] under Texas law. [Based solely on the certificates attached as Exhibit [item], the Company is qualified to transact business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corporation in Texas.]</w:t>
      </w:r>
    </w:p>
    <w:p>
      <w:pPr>
        <w:keepNext w:val="0"/>
        <w:spacing w:before="120" w:after="0" w:line="260" w:lineRule="exact"/>
        <w:ind w:left="1080" w:right="0" w:firstLine="0"/>
        <w:jc w:val="left"/>
      </w:pPr>
      <w:r>
        <w:rPr>
          <w:rFonts w:ascii="Times New Roman" w:hAnsi="Times New Roman" w:eastAsia="Times New Roman" w:cs="Times New Roman"/>
          <w:b w:val="0"/>
          <w:sz w:val="24"/>
        </w:rPr>
        <w:t>C-2.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has the [corporate or other entity] power to enter into and perform the Transaction Documents [and to carry on its business as it is currently being conducted]. The Transaction Documents have been duly authorized by all necessary [corporate or other entity] action on the part of the Company, and have been duly executed and delivered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Transaction Documents are valid and binding obligations of the Company enforceable against the Company in accordance with their terms.</w:t>
      </w:r>
    </w:p>
    <w:p>
      <w:pPr>
        <w:keepNext w:val="0"/>
        <w:spacing w:before="120" w:after="0" w:line="260" w:lineRule="exact"/>
        <w:ind w:left="1080" w:right="0" w:firstLine="0"/>
        <w:jc w:val="left"/>
      </w:pPr>
      <w:r>
        <w:rPr>
          <w:rFonts w:ascii="Times New Roman" w:hAnsi="Times New Roman" w:eastAsia="Times New Roman" w:cs="Times New Roman"/>
          <w:b w:val="0"/>
          <w:sz w:val="24"/>
        </w:rPr>
        <w:t>C-4.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Company's execution, delivery and performance of the Transaction Documents do not: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violate the laws that in our experience are typically applicable to agreements similar to the Transaction Documents and transactions similar to the Transaction;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violate the Company's [certificate of formation/bylaws/limited liability company agreement/ partnership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breach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any Material Agreement; 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violate any Material Court Order.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"Material Agreement" means any agreement listed on Schedule 1 hereto [which list was provided by the Company in response to our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Company's material agreements]. "Material Court Order" means the court orders listed on Schedule 2 hereto [which list was provided by the Company in response to our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all material court orders binding on the Company or its property].</w:t>
      </w:r>
    </w:p>
    <w:p>
      <w:pPr>
        <w:keepNext w:val="0"/>
        <w:spacing w:before="120" w:after="0" w:line="260" w:lineRule="exact"/>
        <w:ind w:left="1080" w:right="0" w:firstLine="0"/>
        <w:jc w:val="left"/>
      </w:pPr>
      <w:r>
        <w:rPr>
          <w:rFonts w:ascii="Times New Roman" w:hAnsi="Times New Roman" w:eastAsia="Times New Roman" w:cs="Times New Roman"/>
          <w:b w:val="0"/>
          <w:sz w:val="24"/>
        </w:rPr>
        <w:t>C-5.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consents, approvals, authorizations or other orders of, or registrations and qualifications or filings on the part of the Company with any United States federal or Texas governmental or regulatory authority required for the issuance of securities have been made or obtained, except for post-Closing filings required under applicable federal and Texas securities laws and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C-6.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Securities, when issued and sold in accordance with the terms of the Agreement for the consideration described therein, will be duly and validly issued, fully paid and nonassessable. [The common stock issuable upon conversion of the Securities, upon issuance in accordance with the terms of the certificate of formation, will be duly and validly issued, fully paid and nonassessable.]</w:t>
      </w:r>
    </w:p>
    <w:p>
      <w:pPr>
        <w:keepNext w:val="0"/>
        <w:spacing w:before="120" w:after="0" w:line="260" w:lineRule="exact"/>
        <w:ind w:left="1080" w:right="0" w:firstLine="0"/>
        <w:jc w:val="left"/>
      </w:pPr>
      <w:r>
        <w:rPr>
          <w:rFonts w:ascii="Times New Roman" w:hAnsi="Times New Roman" w:eastAsia="Times New Roman" w:cs="Times New Roman"/>
          <w:b w:val="0"/>
          <w:sz w:val="24"/>
        </w:rPr>
        <w:t>C-7.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Based in part upon the Company's and your representations and warranties in, and on the facts and circumstances contemplated by, the Agreement, the offer and sale [and issuance] of the Shares by the Company to you pursuant to the terms of the Agreement [, and the issuance of the common stock, if any, to be issued upon conversion thereof,] do not require registration under Section 5 of the Securities Act of 1933, as amended, or under the Texas Securities Act, as amended.</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Qualifications; Exclusions</w:t>
      </w:r>
    </w:p>
    <w:p>
      <w:pPr>
        <w:keepNext w:val="0"/>
        <w:spacing w:before="120" w:after="0" w:line="260" w:lineRule="exact"/>
        <w:ind w:left="1080" w:right="0" w:firstLine="0"/>
        <w:jc w:val="left"/>
      </w:pPr>
      <w:r>
        <w:rPr>
          <w:rFonts w:ascii="Times New Roman" w:hAnsi="Times New Roman" w:eastAsia="Times New Roman" w:cs="Times New Roman"/>
          <w:b w:val="0"/>
          <w:sz w:val="24"/>
        </w:rPr>
        <w:t>D-1.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opinions expressed herein are subject to bankruptcy, insolvency, and other similar laws affecting the rights and remedies of creditors generally and general principles of equity.</w:t>
      </w:r>
    </w:p>
    <w:p>
      <w:pPr>
        <w:keepNext w:val="0"/>
        <w:spacing w:before="120" w:after="0" w:line="260" w:lineRule="exact"/>
        <w:ind w:left="1080" w:right="0" w:firstLine="0"/>
        <w:jc w:val="left"/>
      </w:pPr>
      <w:r>
        <w:rPr>
          <w:rFonts w:ascii="Times New Roman" w:hAnsi="Times New Roman" w:eastAsia="Times New Roman" w:cs="Times New Roman"/>
          <w:b w:val="0"/>
          <w:sz w:val="24"/>
        </w:rPr>
        <w:t>D.2.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to the extent expressly noted to the contrary in this opinion letter, we express no opinion as to the effect, if any, that one or more of the following matters may have on the opinions expressed herein: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federal securities laws and regulations, state "blue sky" laws and regulations, and laws and regulations relating to commodity (and other) futures and indices and other similar instruments;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compliance with fiduciary duty requirements;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statutes and ordinances, the administrative decisions, and the rules and regulations of counties, cities, towns, municipalities, and special political subdivisions (whether created or enabled through legislative action at the federal, state or regional level), and judicial decisions to the extent that they deal with any such statutes, ordinances, administrative decisions, rules, or regulations;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 exclusions].</w:t>
      </w:r>
    </w:p>
    <w:p>
      <w:pPr>
        <w:keepNext w:val="0"/>
        <w:spacing w:before="120" w:after="0" w:line="260" w:lineRule="exact"/>
        <w:ind w:left="1080" w:right="0" w:firstLine="0"/>
        <w:jc w:val="left"/>
      </w:pPr>
      <w:r>
        <w:rPr>
          <w:rFonts w:ascii="Times New Roman" w:hAnsi="Times New Roman" w:eastAsia="Times New Roman" w:cs="Times New Roman"/>
          <w:b w:val="0"/>
          <w:sz w:val="24"/>
        </w:rPr>
        <w:t>D-3.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express no opinion as to the enforceability of:</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provisions related to the waiver of rights, remedies, defenses, and obligations or waivers of good faith and reasonableness, including, without limitation, attempts to waive applicable statutes of limitations (including by shortening or extending) or rights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or attempts to change or waive rules of evidence or to fix the method or quantum of proof;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provisions purporting to indemnify, release, exculpate, hold harmless, or exempt any party from liability for its own gross negligence, recklessness, willful misconduct, intentional harm, criminal violations, unlawful conduct, strict product liability, other wrongdoing, or for securities law liabilities;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voting agreements.</w:t>
      </w:r>
    </w:p>
    <w:p>
      <w:pPr>
        <w:keepNext w:val="0"/>
        <w:spacing w:before="200" w:after="0" w:line="260" w:lineRule="exact"/>
        <w:ind w:left="360" w:right="0" w:firstLine="0"/>
        <w:jc w:val="both"/>
      </w:pPr>
      <w:r>
        <w:rPr>
          <w:rFonts w:ascii="Times New Roman" w:hAnsi="Times New Roman" w:eastAsia="Times New Roman" w:cs="Times New Roman"/>
          <w:b w:val="0"/>
          <w:sz w:val="24"/>
        </w:rPr>
        <w:t>For purposes of expressing the opinions 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 have examined the laws of Texas and, to the extent applicable, [the federal laws of the United States of America,] , (b) we have assumed that those laws govern the construction, interpretation and enforcement of the Transaction Documents, whether or not any of the Transaction Documents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choice-of-law provision stipulating the application of the laws of some other jurisdiction and (c) our opinions are limited to such laws. We have not reviewed, nor are our opinions in any way predicated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examination of, the laws of any other jurisdiction, and we expressly disclaim responsibility for advising you as to the effect, if any, that the laws of any other jurisdiction may have on the opinions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The opinions expressed herein (</w:t>
      </w:r>
      <w:r>
        <w:rPr>
          <w:rFonts w:ascii="Times New Roman" w:hAnsi="Times New Roman" w:eastAsia="Times New Roman" w:cs="Times New Roman"/>
          <w:b/>
          <w:sz w:val="24"/>
        </w:rPr>
        <w:t>a</w:t>
      </w:r>
      <w:r>
        <w:rPr>
          <w:rFonts w:ascii="Times New Roman" w:hAnsi="Times New Roman" w:eastAsia="Times New Roman" w:cs="Times New Roman"/>
          <w:b w:val="0"/>
          <w:sz w:val="24"/>
        </w:rPr>
        <w:t>) are limited to matters expressly stated herein, and no other opinions may be implied or inferred, including that we have performed any actions in order to provide the legal opinions and statements contained herein other than as expressly set forth, and (b) are as of the date hereof (except as otherwise noted above). We disclaim any undertaking or obligation to update these opinions for events and circumstances occurring after the date hereof (including changes in law or facts, or as to facts relating to prior events that are subsequently brought to our attention), or to consider its applicability or correctness as to persons or entities other than the addressees.</w:t>
      </w:r>
    </w:p>
    <w:p>
      <w:pPr>
        <w:keepNext w:val="0"/>
        <w:spacing w:before="200" w:after="0" w:line="260" w:lineRule="exact"/>
        <w:ind w:left="360" w:right="0" w:firstLine="0"/>
        <w:jc w:val="both"/>
      </w:pPr>
      <w:r>
        <w:rPr>
          <w:rFonts w:ascii="Times New Roman" w:hAnsi="Times New Roman" w:eastAsia="Times New Roman" w:cs="Times New Roman"/>
          <w:b w:val="0"/>
          <w:sz w:val="24"/>
        </w:rPr>
        <w:t>This opinion letter is being rendered only to you and is solely for your benefit in connection with the Transaction. This opinion letter may not be used or relied on for any other purpose or by any other person or entity without our prior written consent.</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