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Legal Opinion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[Law firm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[Names of purchasers] (collectively, the "Purchasers")</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sz w:val="24"/>
        </w:rPr>
        <w:t>Re: Private Placement of [type of security] of [name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acted as counsel to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incorporation/formation/organization] [entity type, i.e., corporation, limited partnership, or limited liability company] (the "Company"), in connection with the sale by the Company to the Purchasers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shares of [type of securities, i.e., common stock, preferred stock, limited partnership interests, or limited liability company interests] of the Company (the "Securities") pursuant to the Purchase Agreement dated [date], [between/among] the Company[, [name of placement agent] (the "Agent"),] and the Purchasers (the "Purchase Agreement"). Capitalized terms defined in the Purchase Agreement and not otherwise defined herein are used herein as defined in the Purchase Agreement.</w:t>
      </w:r>
    </w:p>
    <w:p>
      <w:pPr>
        <w:keepNext w:val="0"/>
        <w:spacing w:before="200" w:after="0" w:line="260" w:lineRule="exact"/>
        <w:ind w:left="360" w:right="0" w:firstLine="0"/>
        <w:jc w:val="both"/>
      </w:pPr>
      <w:r>
        <w:rPr>
          <w:rFonts w:ascii="Times New Roman" w:hAnsi="Times New Roman" w:eastAsia="Times New Roman" w:cs="Times New Roman"/>
          <w:b w:val="0"/>
          <w:sz w:val="24"/>
        </w:rPr>
        <w:t>We have reviewed such documents and made such investigation of law as we have deemed appropriate for purposes of the opinions set forth below. In giving these opinions, we have relied without independent verification on certificates of public officials and, as to matters of fact material to our opinions, on the representations, warranties, and covenants of the Company[, the Agent,] and the Purchasers in the Purchase Agreement and on certificates of officers of the Company [and others].</w:t>
      </w:r>
    </w:p>
    <w:p>
      <w:pPr>
        <w:keepNext w:val="0"/>
        <w:spacing w:before="200" w:after="0" w:line="260" w:lineRule="exact"/>
        <w:ind w:left="360" w:right="0" w:firstLine="0"/>
        <w:jc w:val="both"/>
      </w:pPr>
      <w:r>
        <w:rPr>
          <w:rFonts w:ascii="Times New Roman" w:hAnsi="Times New Roman" w:eastAsia="Times New Roman" w:cs="Times New Roman"/>
          <w:b w:val="0"/>
          <w:sz w:val="24"/>
        </w:rPr>
        <w:t>For the purposes of the opinions expressed below, we have assumed with your permission and without any independent investigation or verification: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genuineness of all signatures, the legal capacity of natural persons, the authenticity and completeness of all documents submitted to us as originals, and the conformity to authentic originals of all documents submitted to us as certified or copies or as facsimiles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each party to the Purchase Agreement (other than the Company) (i) has been duly incorporated or formed, as the case may be, and is validly existing and in good standing in its jurisdiction of organization and in all other jurisdictions material to the opinions expressed herein; (ii) has all necessary power to execute, deliver and perform its obligations under the Purchase Agreement; and (iii) has taken all necessary action to authorize the execution of the Purchase Agreement and the performance of its respective obligations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the execution and delivery by each party to the Purchase Agreement (other than the Company) do not, and the performance by each such party of its obligations thereunder will not, (i) violate the certificate or articles of incorporation, bylaws, or other organizational documents of such party, or (ii) violate any law, rule, or regulation applicable to such party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(except with respect to the application of the Covered Laws (as defined below) to the Company), no consent, approval, authority, license or exemption by, or order or authorization of, or filing, recording or registration with, any court or governmental authority is required for the execution, delivery, or performance of the Purchase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the Purchase Agreement has been duly authorized and executed by each party thereto (other than the Company) and that the Purchase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binding and enforceable obligation of each such party thereto (other than the Company) enforceable against each such party, in accordance with its terms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assumptions as desired regarding compliance with the claimed exemption from registration under the Securities Act]</w:t>
      </w:r>
    </w:p>
    <w:p>
      <w:pPr>
        <w:keepNext w:val="0"/>
        <w:spacing w:before="200" w:after="0" w:line="260" w:lineRule="exact"/>
        <w:ind w:left="360" w:right="0" w:firstLine="0"/>
        <w:jc w:val="both"/>
      </w:pPr>
      <w:r>
        <w:rPr>
          <w:rFonts w:ascii="Times New Roman" w:hAnsi="Times New Roman" w:eastAsia="Times New Roman" w:cs="Times New Roman"/>
          <w:b w:val="0"/>
          <w:sz w:val="24"/>
        </w:rPr>
        <w:t>Based on the foregoing and subject to the additional qualifications and exclusions set forth below, we are of the opinion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is validly existing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i.e., corporation, limited partnership, or limited liability company] [in good standing] under the law of the state of [jurisdiction of incorporation/formation/organization].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the [corporate] [LLC] [LP] power to execute and deliver the Purchase Agreement and to perform its obligations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duly authorized, executed, and delivered the Purchase Agreement, and the Purchase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obligation of the Company enforceable against the Company in accordance with its terms, subject to the effect of [bankruptcy, insolvency, receivership, fraudulent transfer, and other similar laws affecting the rights of creditors].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execution and delivery by the Company of the Purchase Agreement do not, and the performance by the Company of its obligations thereunder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violate the Company's [type of governing documents, i.e., certificate/articles of incorporation or bylaws, LLC agreement, or LP agreement], (b) violate any Covered Law, (c) violate any court order, judgment, or decree [listed on </w:t>
      </w:r>
      <w:r>
        <w:rPr>
          <w:rFonts w:ascii="Times New Roman" w:hAnsi="Times New Roman" w:eastAsia="Times New Roman" w:cs="Times New Roman"/>
          <w:b w:val="0"/>
          <w:sz w:val="24"/>
        </w:rPr>
        <w:t>Schedule [ ]</w:t>
      </w:r>
      <w:r>
        <w:rPr>
          <w:rFonts w:ascii="Times New Roman" w:hAnsi="Times New Roman" w:eastAsia="Times New Roman" w:cs="Times New Roman"/>
          <w:b w:val="0"/>
          <w:sz w:val="24"/>
        </w:rPr>
        <w:t xml:space="preserve"> to the Purchase Agreement] [applicable to it and known to us], or (d)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result in the termination of, or accelerate the performance required by, or excuse the performance of its obligations under or cause the acceleration of maturity of any debt or obligation pursuant thereto, or, result in the creation of any lien or other security interest] under, any agreement or instrument [listed on </w:t>
      </w:r>
      <w:r>
        <w:rPr>
          <w:rFonts w:ascii="Times New Roman" w:hAnsi="Times New Roman" w:eastAsia="Times New Roman" w:cs="Times New Roman"/>
          <w:b w:val="0"/>
          <w:sz w:val="24"/>
        </w:rPr>
        <w:t>Schedule [ ]</w:t>
      </w:r>
      <w:r>
        <w:rPr>
          <w:rFonts w:ascii="Times New Roman" w:hAnsi="Times New Roman" w:eastAsia="Times New Roman" w:cs="Times New Roman"/>
          <w:b w:val="0"/>
          <w:sz w:val="24"/>
        </w:rPr>
        <w:t xml:space="preserve"> to the Purchase Agreement] [to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known to us].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such other consents, approvals, orders, authorizations, filings, or registrations as are specifically contemplated by the Purchase Agreement [,each of which has been duly obtained or made], no consent, approval, license, or exemption by, order or authorization of, or filing, recording or registration with, any U.S. federal or [name of state] governmental authority is required to be obtained or made by the Company in connection with its execution and delivery of the Purchase Agreement or the performance of its obligations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Securities to be issued pursuant to the Purchase Agreement have been duly authorized and, when issued, delivered, and paid for in accordance with the Purchase Agreement, will be validly issued, fully paid, and nonassessable. The issuance and sale of the Securities are not subject to any preemptive rights under the corporation law of [state] or the Company's [articles/certificate of incorporation or bylaws]. [The common stock issuable upon conversion of the Securities has been duly authorized and will, upon issuance in accordance with the terms of the [articles of incorporation/certificate of designation], be validly issued, fully paid, and nonassessable.]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Assuming the accuracy of the representations and warranties and compliance with the covenants of the Company[, the Agent,] and the Purchasers in the Purchase Agreement, no registration of the Securities [or the Common Stock issuable upon conversion of the Securities] under the Securities Act of 1933, as amended, is required in connection with the offer, sale, and delivery of the Securities by the Company to you in accordance with the Purchase Agreement, [or the offer, sale, and delivery of the Common Stock issuable on conversion of the Securities].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laws covered by the opinions expressed herein (the "Covered Laws") are limited to the federal law of the United States of America and the law of the State of [name of state]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state] lawyer exercising customary professional diligence would reasonably be expected to recognize as being applicable to the Company, the Purchase Agreement, or the transactions contemplated by the Purchase Agreement [and for purposes of our opinions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above, the [Delaware General Corporation Law, Delaware Limited Liability Company Act, and Delaware Revised Uniform Limited Partnership Act] ([collectively,] the "Delaware Act")]. [The term "Covered Laws" does not include, and we are expressly not providing any opinion on matters relating to, (i) federal or state tax, securities (except as set forth in opinion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labor, insolvency, fraudulent transfer, conveyance, environmental, permitting, franchising, licensing, antitrust, employee benefits, or health and safety laws, rules and regulations, or the Exon-Florio amendment to the Defense Production Act of 1952 or (ii) any consents, authorization approvals, registrations, filings, or orders in connection therewith.]</w:t>
      </w:r>
    </w:p>
    <w:p>
      <w:pPr>
        <w:keepNext w:val="0"/>
        <w:spacing w:before="200" w:after="0" w:line="260" w:lineRule="exact"/>
        <w:ind w:left="360" w:right="0" w:firstLine="0"/>
        <w:jc w:val="both"/>
      </w:pPr>
      <w:r>
        <w:rPr>
          <w:rFonts w:ascii="Times New Roman" w:hAnsi="Times New Roman" w:eastAsia="Times New Roman" w:cs="Times New Roman"/>
          <w:b w:val="0"/>
          <w:sz w:val="24"/>
        </w:rPr>
        <w:t>The opinions expressed above are also subject to the following qualifications and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opinion set forth in opinion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with respect to the good standing of the Company, is based solely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standing certificate issued by the [office or officer] of the State of [name of state], dated [date]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has been provided to you.]</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opinions are subject to the effect of any applicable bankruptcy, insolvency, and similar laws affecting the rights and remedies of creditors generally.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opinions are subject to the effect of general principles of equity.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express no opinion as the enforceability of [any appropriate qualifications to the provisions of the Purchase Agreement, including indemnification for securities law violations, waiver of jury trial, severability of illegal or unenforceable provisions, mandatory arbitration of disputes, waiver or lengthening of statutes of limitation, forum selection, choice of law, etc.].</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opinions set forth herein are rendered as of the date first provided above, and we undertake no, and specifically disaffirm any, obligation to update such opinions. Our opinions are limited to the matters expressly set forth in this opinion letter, and no opinion is implied or may be inferred beyond the matters expressly so stated.</w:t>
      </w:r>
    </w:p>
    <w:p>
      <w:pPr>
        <w:keepNext w:val="0"/>
        <w:spacing w:before="200" w:after="0" w:line="260" w:lineRule="exact"/>
        <w:ind w:left="360" w:right="0" w:firstLine="0"/>
        <w:jc w:val="both"/>
      </w:pPr>
      <w:r>
        <w:rPr>
          <w:rFonts w:ascii="Times New Roman" w:hAnsi="Times New Roman" w:eastAsia="Times New Roman" w:cs="Times New Roman"/>
          <w:b w:val="0"/>
          <w:sz w:val="24"/>
        </w:rPr>
        <w:t>The opinions expressed above are provided solely for the benefit of the addressees in connection with the transactions contemplated by the Purchase Agreement and may not be used or relied on by you for any other purpose or furnished to or relied on by any other person without our prior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