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Letter of Intent to Purchase Assets</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[Letterhead of Buyer]</w:t>
      </w:r>
    </w:p>
    <w:p>
      <w:pPr>
        <w:keepNext w:val="0"/>
        <w:spacing w:before="200" w:after="0" w:line="260" w:lineRule="exact"/>
        <w:ind w:left="360" w:right="0" w:firstLine="0"/>
        <w:jc w:val="both"/>
      </w:pPr>
      <w:r>
        <w:rPr>
          <w:rFonts w:ascii="Times New Roman" w:hAnsi="Times New Roman" w:eastAsia="Times New Roman" w:cs="Times New Roman"/>
          <w:b w:val="0"/>
          <w:sz w:val="24"/>
        </w:rPr>
        <w:t>[Date]</w:t>
      </w:r>
    </w:p>
    <w:p>
      <w:pPr>
        <w:keepNext w:val="0"/>
        <w:spacing w:before="200" w:after="0" w:line="260" w:lineRule="exact"/>
        <w:ind w:left="360" w:right="0" w:firstLine="0"/>
        <w:jc w:val="both"/>
      </w:pPr>
      <w:r>
        <w:rPr>
          <w:rFonts w:ascii="Times New Roman" w:hAnsi="Times New Roman" w:eastAsia="Times New Roman" w:cs="Times New Roman"/>
          <w:b/>
          <w:sz w:val="24"/>
        </w:rPr>
        <w:t>Re: Letter of Intent</w:t>
      </w:r>
    </w:p>
    <w:p>
      <w:pPr>
        <w:keepNext w:val="0"/>
        <w:spacing w:before="200" w:after="0" w:line="260" w:lineRule="exact"/>
        <w:ind w:left="360" w:right="0" w:firstLine="0"/>
        <w:jc w:val="both"/>
      </w:pPr>
      <w:r>
        <w:rPr>
          <w:rFonts w:ascii="Times New Roman" w:hAnsi="Times New Roman" w:eastAsia="Times New Roman" w:cs="Times New Roman"/>
          <w:b w:val="0"/>
          <w:sz w:val="24"/>
        </w:rPr>
        <w:t>Ladies and Gentlemen:</w:t>
      </w:r>
    </w:p>
    <w:p>
      <w:pPr>
        <w:keepNext w:val="0"/>
        <w:spacing w:before="200" w:after="0" w:line="260" w:lineRule="exact"/>
        <w:ind w:left="360" w:right="0" w:firstLine="0"/>
        <w:jc w:val="both"/>
      </w:pPr>
      <w:r>
        <w:rPr>
          <w:rFonts w:ascii="Times New Roman" w:hAnsi="Times New Roman" w:eastAsia="Times New Roman" w:cs="Times New Roman"/>
          <w:b w:val="0"/>
          <w:sz w:val="24"/>
        </w:rPr>
        <w:t>This letter of intent (this "</w:t>
      </w:r>
      <w:r>
        <w:rPr>
          <w:rFonts w:ascii="Times New Roman" w:hAnsi="Times New Roman" w:eastAsia="Times New Roman" w:cs="Times New Roman"/>
          <w:b/>
          <w:sz w:val="24"/>
        </w:rPr>
        <w:t>Letter</w:t>
      </w:r>
      <w:r>
        <w:rPr>
          <w:rFonts w:ascii="Times New Roman" w:hAnsi="Times New Roman" w:eastAsia="Times New Roman" w:cs="Times New Roman"/>
          <w:b w:val="0"/>
          <w:sz w:val="24"/>
        </w:rPr>
        <w:t>") reflects the mutual intention of [____________________], a [____________________] [____________________] ("</w:t>
      </w:r>
      <w:r>
        <w:rPr>
          <w:rFonts w:ascii="Times New Roman" w:hAnsi="Times New Roman" w:eastAsia="Times New Roman" w:cs="Times New Roman"/>
          <w:b/>
          <w:sz w:val="24"/>
        </w:rPr>
        <w:t>Buyer</w:t>
      </w:r>
      <w:r>
        <w:rPr>
          <w:rFonts w:ascii="Times New Roman" w:hAnsi="Times New Roman" w:eastAsia="Times New Roman" w:cs="Times New Roman"/>
          <w:b w:val="0"/>
          <w:sz w:val="24"/>
        </w:rPr>
        <w:t>") and [____________________], a [____________________] [____________________] [and any of its subsidiaries] ("</w:t>
      </w:r>
      <w:r>
        <w:rPr>
          <w:rFonts w:ascii="Times New Roman" w:hAnsi="Times New Roman" w:eastAsia="Times New Roman" w:cs="Times New Roman"/>
          <w:b/>
          <w:sz w:val="24"/>
        </w:rPr>
        <w:t>Seller</w:t>
      </w:r>
      <w:r>
        <w:rPr>
          <w:rFonts w:ascii="Times New Roman" w:hAnsi="Times New Roman" w:eastAsia="Times New Roman" w:cs="Times New Roman"/>
          <w:b w:val="0"/>
          <w:sz w:val="24"/>
        </w:rPr>
        <w:t>") concerning the possible acquisition of [substantially all the assets of Seller, including but not limited to all of the intellectual property and property rights and all other tangible and intangible assets which are or, which may be beneficially owned, in whole or in part, by [[____________________], a wholly owned subsidiary of Seller ("</w:t>
      </w:r>
      <w:r>
        <w:rPr>
          <w:rFonts w:ascii="Times New Roman" w:hAnsi="Times New Roman" w:eastAsia="Times New Roman" w:cs="Times New Roman"/>
          <w:b/>
          <w:sz w:val="24"/>
        </w:rPr>
        <w:t>Subsidiary</w:t>
      </w:r>
      <w:r>
        <w:rPr>
          <w:rFonts w:ascii="Times New Roman" w:hAnsi="Times New Roman" w:eastAsia="Times New Roman" w:cs="Times New Roman"/>
          <w:b w:val="0"/>
          <w:sz w:val="24"/>
        </w:rPr>
        <w:t>") of] Seller,] [[______________ [description of assets intended for sale]] on the general terms and conditions set forth below (the "</w:t>
      </w:r>
      <w:r>
        <w:rPr>
          <w:rFonts w:ascii="Times New Roman" w:hAnsi="Times New Roman" w:eastAsia="Times New Roman" w:cs="Times New Roman"/>
          <w:b/>
          <w:sz w:val="24"/>
        </w:rPr>
        <w:t>Proposed Transaction</w:t>
      </w:r>
      <w:r>
        <w:rPr>
          <w:rFonts w:ascii="Times New Roman" w:hAnsi="Times New Roman" w:eastAsia="Times New Roman" w:cs="Times New Roman"/>
          <w:b w:val="0"/>
          <w:sz w:val="24"/>
        </w:rPr>
        <w:t>"). In this Letter, Buyer and Seller are referred to, each, as a "Party" and, together, as the "Parties."</w:t>
      </w:r>
    </w:p>
    <w:p>
      <w:pPr>
        <w:keepNext w:val="0"/>
        <w:spacing w:before="200" w:after="0" w:line="260" w:lineRule="exact"/>
        <w:ind w:left="360" w:right="0" w:firstLine="0"/>
        <w:jc w:val="both"/>
      </w:pPr>
      <w:r>
        <w:rPr>
          <w:rFonts w:ascii="Times New Roman" w:hAnsi="Times New Roman" w:eastAsia="Times New Roman" w:cs="Times New Roman"/>
          <w:b w:val="0"/>
          <w:sz w:val="24"/>
        </w:rPr>
        <w:t>This Letter sets forth certain non-binding understandings, in Part One, and certain binding agreements, in Part Two. This Letter is not an offer, binding commitment, agreement to negotiate, agreement to make an offer or any other form of binding agreement or commitment on the part of the Buyer. This Letter may be withdrawn or terminated by Buyer at any time, with or without any reason.</w:t>
      </w:r>
    </w:p>
    <w:p>
      <w:pPr>
        <w:keepNext w:val="0"/>
        <w:spacing w:before="120" w:after="0" w:line="260" w:lineRule="exact"/>
        <w:ind w:left="360" w:right="0" w:firstLine="0"/>
        <w:jc w:val="left"/>
      </w:pPr>
      <w:r>
        <w:rPr>
          <w:rFonts w:ascii="Times New Roman" w:hAnsi="Times New Roman" w:eastAsia="Times New Roman" w:cs="Times New Roman"/>
          <w:b/>
          <w:sz w:val="24"/>
        </w:rPr>
        <w:t>Part One</w:t>
      </w:r>
    </w:p>
    <w:p>
      <w:pPr>
        <w:keepNext w:val="0"/>
        <w:spacing w:before="200" w:after="0" w:line="260" w:lineRule="exact"/>
        <w:ind w:left="720" w:right="0" w:firstLine="0"/>
        <w:jc w:val="both"/>
      </w:pPr>
      <w:r>
        <w:rPr>
          <w:rFonts w:ascii="Times New Roman" w:hAnsi="Times New Roman" w:eastAsia="Times New Roman" w:cs="Times New Roman"/>
          <w:b w:val="0"/>
          <w:sz w:val="24"/>
        </w:rPr>
        <w:t>Upon execution of this Letter, the Parties will negotiate in good faith a definitive written asset purchase agreement providing for the Proposed Transaction (the "</w:t>
      </w:r>
      <w:r>
        <w:rPr>
          <w:rFonts w:ascii="Times New Roman" w:hAnsi="Times New Roman" w:eastAsia="Times New Roman" w:cs="Times New Roman"/>
          <w:b/>
          <w:sz w:val="24"/>
        </w:rPr>
        <w:t>Agreement</w:t>
      </w:r>
      <w:r>
        <w:rPr>
          <w:rFonts w:ascii="Times New Roman" w:hAnsi="Times New Roman" w:eastAsia="Times New Roman" w:cs="Times New Roman"/>
          <w:b w:val="0"/>
          <w:sz w:val="24"/>
        </w:rPr>
        <w:t>") and related agreements[, including, but not limited to, an employment agreement with [____________________] to be negotiated among the Parties to this Letter] (together with the Agreement, the "</w:t>
      </w:r>
      <w:r>
        <w:rPr>
          <w:rFonts w:ascii="Times New Roman" w:hAnsi="Times New Roman" w:eastAsia="Times New Roman" w:cs="Times New Roman"/>
          <w:b/>
          <w:sz w:val="24"/>
        </w:rPr>
        <w:t>Definitive Agreements</w:t>
      </w:r>
      <w:r>
        <w:rPr>
          <w:rFonts w:ascii="Times New Roman" w:hAnsi="Times New Roman" w:eastAsia="Times New Roman" w:cs="Times New Roman"/>
          <w:b w:val="0"/>
          <w:sz w:val="24"/>
        </w:rPr>
        <w:t>"). The Agreement will contain the definitive provisions and conditions of the Proposed Transaction and representations, warranties, conditions and covenants customary for an acquisition of this size and type. Based on the information currently known to the Parties, the Parties mutually agree that the following terms reflect their mutual intent:</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Assets to be Acquired.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assets that Buyer will acquire will be specified in the Definitive Agreements but shall generally consist of [(i) the tangible personal property, equipment and inventory identified on </w:t>
      </w:r>
      <w:r>
        <w:rPr>
          <w:rFonts w:ascii="Times New Roman" w:hAnsi="Times New Roman" w:eastAsia="Times New Roman" w:cs="Times New Roman"/>
          <w:b w:val="0"/>
          <w:sz w:val="24"/>
        </w:rPr>
        <w:t>Schedule "</w:t>
      </w:r>
      <w:r>
        <w:rPr>
          <w:rFonts w:ascii="Times New Roman" w:hAnsi="Times New Roman" w:eastAsia="Times New Roman" w:cs="Times New Roman"/>
          <w:b w:val="0"/>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attached hereto, (ii) the working capital assets, including but not limited to accounts receivable, accounts payable, intellectual property, goodwill and (iii) all other assets not specifically identified as "</w:t>
      </w:r>
      <w:r>
        <w:rPr>
          <w:rFonts w:ascii="Times New Roman" w:hAnsi="Times New Roman" w:eastAsia="Times New Roman" w:cs="Times New Roman"/>
          <w:b/>
          <w:sz w:val="24"/>
        </w:rPr>
        <w:t>Excluded Assets</w:t>
      </w:r>
      <w:r>
        <w:rPr>
          <w:rFonts w:ascii="Times New Roman" w:hAnsi="Times New Roman" w:eastAsia="Times New Roman" w:cs="Times New Roman"/>
          <w:b w:val="0"/>
          <w:sz w:val="24"/>
        </w:rPr>
        <w:t>"] (the "</w:t>
      </w:r>
      <w:r>
        <w:rPr>
          <w:rFonts w:ascii="Times New Roman" w:hAnsi="Times New Roman" w:eastAsia="Times New Roman" w:cs="Times New Roman"/>
          <w:b/>
          <w:sz w:val="24"/>
        </w:rPr>
        <w:t>Assets</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Excluded Assets.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Excluded Assets are specified in </w:t>
      </w:r>
      <w:r>
        <w:rPr>
          <w:rFonts w:ascii="Times New Roman" w:hAnsi="Times New Roman" w:eastAsia="Times New Roman" w:cs="Times New Roman"/>
          <w:b w:val="0"/>
          <w:sz w:val="24"/>
        </w:rPr>
        <w:t xml:space="preserve">Schedule </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Assumed Liabilities.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Except as set forth in </w:t>
      </w:r>
      <w:r>
        <w:rPr>
          <w:rFonts w:ascii="Times New Roman" w:hAnsi="Times New Roman" w:eastAsia="Times New Roman" w:cs="Times New Roman"/>
          <w:b w:val="0"/>
          <w:sz w:val="24"/>
        </w:rPr>
        <w:t xml:space="preserve">Schedule </w:t>
      </w:r>
      <w:r>
        <w:rPr>
          <w:rFonts w:ascii="Times New Roman" w:hAnsi="Times New Roman" w:eastAsia="Times New Roman" w:cs="Times New Roman"/>
          <w:b w:val="0"/>
          <w:sz w:val="24"/>
        </w:rPr>
        <w:t>C.</w:t>
      </w:r>
      <w:r>
        <w:rPr>
          <w:rFonts w:ascii="Times New Roman" w:hAnsi="Times New Roman" w:eastAsia="Times New Roman" w:cs="Times New Roman"/>
          <w:b w:val="0"/>
          <w:sz w:val="24"/>
        </w:rPr>
        <w:t>, Buyer shall assume no liabilities or obligations of Seller, of any kind, whether known, unknown, express, implied, direct or indirect, which exist or are outstanding at the Closing or may arise as a result of the Proposed Transaction.</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Closing.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consummation of the Proposed Transaction (the "</w:t>
      </w:r>
      <w:r>
        <w:rPr>
          <w:rFonts w:ascii="Times New Roman" w:hAnsi="Times New Roman" w:eastAsia="Times New Roman" w:cs="Times New Roman"/>
          <w:b/>
          <w:sz w:val="24"/>
        </w:rPr>
        <w:t>Closing</w:t>
      </w:r>
      <w:r>
        <w:rPr>
          <w:rFonts w:ascii="Times New Roman" w:hAnsi="Times New Roman" w:eastAsia="Times New Roman" w:cs="Times New Roman"/>
          <w:b w:val="0"/>
          <w:sz w:val="24"/>
        </w:rPr>
        <w:t>") will take place at the offices of a location that is mutually acceptable to the Parties on the first business day after the day the last of the conditions set forth in the Definitive Agreements is satisfied or waived, or on such other date as is agreed between the Parties (the "</w:t>
      </w:r>
      <w:r>
        <w:rPr>
          <w:rFonts w:ascii="Times New Roman" w:hAnsi="Times New Roman" w:eastAsia="Times New Roman" w:cs="Times New Roman"/>
          <w:b/>
          <w:sz w:val="24"/>
        </w:rPr>
        <w:t>Closing Date</w:t>
      </w:r>
      <w:r>
        <w:rPr>
          <w:rFonts w:ascii="Times New Roman" w:hAnsi="Times New Roman" w:eastAsia="Times New Roman" w:cs="Times New Roman"/>
          <w:b w:val="0"/>
          <w:sz w:val="24"/>
        </w:rPr>
        <w:t>"). The Parties shall use [good faith] [reasonable / commercially reasonable / best] efforts to negotiate an asset purchase agreement for the Transaction ("Purchase Agreement") and related ancillary documents and agreements (the "Ancillary Documents") that include and reflect the fundamental terms of the Transaction as set forth in this LOI before [____________________].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Due Diligence.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order to better evaluate the proposed Transaction and our valuation range, during the Term (hereinafter defined), subject to applicable law, Seller shall allow Buyer and its auditors, legal counsel and other authorized representatives all reasonable opportunity and access during normal business hours to inspect and investigate the Assets and information concerning [the customers, suppliers, vendors, employees and] the business of Seller for the purposes of conducting Buyer's due diligence. The scope and level of our due diligence work would be commensurate with what is typical for transactions of this nature and would consist of general business, customer and partner, operational, sales and financial diligence, as well as customary accounting, tax, technology, human resources/benefits and legal due diligence.</w:t>
      </w:r>
    </w:p>
    <w:p>
      <w:pPr>
        <w:keepNext w:val="0"/>
        <w:spacing w:before="120" w:after="0" w:line="260" w:lineRule="exact"/>
        <w:ind w:left="108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Purchase Price.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[Subject to adjustment as provided in Section ____________________,] Buyer shall pay Seller a purchase price of $ [____________________] in cash (the "</w:t>
      </w:r>
      <w:r>
        <w:rPr>
          <w:rFonts w:ascii="Times New Roman" w:hAnsi="Times New Roman" w:eastAsia="Times New Roman" w:cs="Times New Roman"/>
          <w:b/>
          <w:sz w:val="24"/>
        </w:rPr>
        <w:t>Base Purchase Price</w:t>
      </w:r>
      <w:r>
        <w:rPr>
          <w:rFonts w:ascii="Times New Roman" w:hAnsi="Times New Roman" w:eastAsia="Times New Roman" w:cs="Times New Roman"/>
          <w:b w:val="0"/>
          <w:sz w:val="24"/>
        </w:rPr>
        <w:t>") at the Closing by wire transfer of immediately available funds to the account or accounts specified by Seller.</w:t>
      </w:r>
    </w:p>
    <w:p>
      <w:pPr>
        <w:keepNext w:val="0"/>
        <w:spacing w:before="120" w:after="0" w:line="260" w:lineRule="exact"/>
        <w:ind w:left="108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Certain Conditions to Closing.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Closing of the Proposed Transaction will be subject to the satisfaction of various customary conditions, including, without limitation: [all consents and releases from third parties necessary for the transfer of all right, title and interest in the Assets to be acquired.]</w:t>
      </w:r>
    </w:p>
    <w:p>
      <w:pPr>
        <w:keepNext w:val="0"/>
        <w:spacing w:before="120" w:after="0" w:line="260" w:lineRule="exact"/>
        <w:ind w:left="108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Approval by Boards of Directors.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Proposed Transaction shall be submitted to the boards of directors of each of Buyer and Seller [, and Subsidiary] or such approval as may be required by and in accordance with (i) applicable law, (ii) the articles of incorporation and bylaws of Seller and (iii) the stockholders of Sellers holding sufficient shares of capital stock of Seller to approve the Transaction in accordance with [DGCL] and the organizational documents prior to the execution of the Definitive Agreements.</w:t>
      </w:r>
    </w:p>
    <w:p>
      <w:pPr>
        <w:keepNext w:val="0"/>
        <w:spacing w:before="120" w:after="0" w:line="260" w:lineRule="exact"/>
        <w:ind w:left="108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Conduct of Business.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From and after the date of this Letter until the earlier of the execution of the Definitive Agreements and the termination of this Letter, Seller (i) shall operate its business and maintain its Assets in the ordinary course consistent with past practice, (ii) shall not sell or otherwise dispose of, transfer or agree to sell, transfer or dispose of any of [any material portion of] the Assets, except in the ordinary course of business consistent with past practices; and (iii) shall promptly advise Buyer before entering into or modifying in any material respect any material contracts or incurring any material obligations outside of the ordinary course of business consistent with past practices.</w:t>
      </w:r>
    </w:p>
    <w:p>
      <w:pPr>
        <w:keepNext w:val="0"/>
        <w:spacing w:before="120" w:after="0" w:line="260" w:lineRule="exact"/>
        <w:ind w:left="108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 Definitive Agreements.</w:t>
      </w:r>
    </w:p>
    <w:p>
      <w:pPr>
        <w:keepNext w:val="0"/>
        <w:spacing w:before="120" w:after="0" w:line="260" w:lineRule="exact"/>
        <w:ind w:left="1440" w:right="0" w:firstLine="0"/>
        <w:jc w:val="left"/>
      </w:pPr>
      <w:r>
        <w:rPr>
          <w:rFonts w:ascii="Times New Roman" w:hAnsi="Times New Roman" w:eastAsia="Times New Roman" w:cs="Times New Roman"/>
          <w:b w:val="0"/>
          <w:sz w:val="24"/>
        </w:rPr>
        <w:t>(a)</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Sellers' sole indemnities will be for breaches of certain representation and warranties, and for such length of time, as is mutually agreed by the Parties.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indemnifications and guarantees required by Buyer [and Target] of Sellers will be subject to a [basket of $[amount] and will be capped at [number]% of the Purchase Price] [mutually acceptable baskets and caps] [and supported by a reasonable holdback or escrow mechanism], and such indemnities would be expected to survive for a mutually agreed period of time after the Closing.</w:t>
      </w:r>
    </w:p>
    <w:p>
      <w:pPr>
        <w:keepNext w:val="0"/>
        <w:spacing w:before="120" w:after="0" w:line="260" w:lineRule="exact"/>
        <w:ind w:left="360" w:right="0" w:firstLine="0"/>
        <w:jc w:val="left"/>
      </w:pPr>
      <w:r>
        <w:rPr>
          <w:rFonts w:ascii="Times New Roman" w:hAnsi="Times New Roman" w:eastAsia="Times New Roman" w:cs="Times New Roman"/>
          <w:b/>
          <w:sz w:val="24"/>
        </w:rPr>
        <w:t>Part Two</w:t>
      </w:r>
    </w:p>
    <w:p>
      <w:pPr>
        <w:keepNext w:val="0"/>
        <w:spacing w:before="200" w:after="0" w:line="260" w:lineRule="exact"/>
        <w:ind w:left="720" w:right="0" w:firstLine="0"/>
        <w:jc w:val="both"/>
      </w:pPr>
      <w:r>
        <w:rPr>
          <w:rFonts w:ascii="Times New Roman" w:hAnsi="Times New Roman" w:eastAsia="Times New Roman" w:cs="Times New Roman"/>
          <w:b w:val="0"/>
          <w:sz w:val="24"/>
        </w:rPr>
        <w:t>The following paragraphs (collectively, the "</w:t>
      </w:r>
      <w:r>
        <w:rPr>
          <w:rFonts w:ascii="Times New Roman" w:hAnsi="Times New Roman" w:eastAsia="Times New Roman" w:cs="Times New Roman"/>
          <w:b/>
          <w:sz w:val="24"/>
        </w:rPr>
        <w:t>Binding Provisions</w:t>
      </w:r>
      <w:r>
        <w:rPr>
          <w:rFonts w:ascii="Times New Roman" w:hAnsi="Times New Roman" w:eastAsia="Times New Roman" w:cs="Times New Roman"/>
          <w:b w:val="0"/>
          <w:sz w:val="24"/>
        </w:rPr>
        <w:t>") are the legally binding and enforceable agreements of the Parties.</w:t>
      </w:r>
    </w:p>
    <w:p>
      <w:pPr>
        <w:keepNext w:val="0"/>
        <w:spacing w:before="120" w:after="0" w:line="260" w:lineRule="exact"/>
        <w:ind w:left="108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Letter shall have a term commencing on the date of execution by both Parties and ending [_____] days later (the "</w:t>
      </w:r>
      <w:r>
        <w:rPr>
          <w:rFonts w:ascii="Times New Roman" w:hAnsi="Times New Roman" w:eastAsia="Times New Roman" w:cs="Times New Roman"/>
          <w:b/>
          <w:sz w:val="24"/>
        </w:rPr>
        <w:t>Term</w:t>
      </w:r>
      <w:r>
        <w:rPr>
          <w:rFonts w:ascii="Times New Roman" w:hAnsi="Times New Roman" w:eastAsia="Times New Roman" w:cs="Times New Roman"/>
          <w:b w:val="0"/>
          <w:sz w:val="24"/>
        </w:rPr>
        <w:t xml:space="preserve">"). Either Party may terminate this Letter upon written notice to the other prior to the execution of the Definitive Agreements and upon such notice, the Parties shall be relieved of their obligations pursuant to this Letter, except the provisions of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13.</w:t>
      </w:r>
      <w:r>
        <w:rPr>
          <w:rFonts w:ascii="Times New Roman" w:hAnsi="Times New Roman" w:eastAsia="Times New Roman" w:cs="Times New Roman"/>
          <w:b w:val="0"/>
          <w:sz w:val="24"/>
        </w:rPr>
        <w:t>, which shall survive the termination of this Letter [and Section [_____] [the exclusivity provision, if any] which shall survive in accordance with its terms].</w:t>
      </w:r>
    </w:p>
    <w:p>
      <w:pPr>
        <w:keepNext w:val="0"/>
        <w:spacing w:before="120" w:after="0" w:line="260" w:lineRule="exact"/>
        <w:ind w:left="108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Exclusivity</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Upon execution of this Letter and in consideration of the good faith effort to be made on behalf of Buyer, for a period not to exceed [_____] calendar days from the date thereof, Seller will, and will cause its affiliates and its affiliates' officers, directors, employees, agents and other representatives to immediately cease any and all discussions and negotiations concerning the contemplation, consideration or making of any Alternate Proposal [and cease to provide access to any confidential or proprietary information available to third parties in connection with any Alternate Proposal], and to refrain from, directly or indirectly, (a) soliciting, initiating or otherwise [knowingly] encouraging the submission of proposals or offers relating to, (b) participating in any discussions or negotiations with any person relating to, (c) furnishing to any person any information with respect to, or (d) taking any other action to facilitate or cooperate in any way with the making of any proposal that constitutes, or may reasonably be expected to lead to a direct or indirect acquisition, of all or a substantial portion of the Assets or equity securities of Seller, including any license of the Seller's technology outside the ordinary course of business (any such proposal or offer referred to as an "</w:t>
      </w:r>
      <w:r>
        <w:rPr>
          <w:rFonts w:ascii="Times New Roman" w:hAnsi="Times New Roman" w:eastAsia="Times New Roman" w:cs="Times New Roman"/>
          <w:b/>
          <w:sz w:val="24"/>
        </w:rPr>
        <w:t>Alternate Proposal</w:t>
      </w:r>
      <w:r>
        <w:rPr>
          <w:rFonts w:ascii="Times New Roman" w:hAnsi="Times New Roman" w:eastAsia="Times New Roman" w:cs="Times New Roman"/>
          <w:b w:val="0"/>
          <w:sz w:val="24"/>
        </w:rPr>
        <w:t>"). The Seller shall promptly (within 24 hours) communicate to Buyer the terms of any Alternate Proposal (including the structure, purchase price and identity of the potential acquirer) which it or any such other Person may receive during such period .</w:t>
      </w:r>
    </w:p>
    <w:p>
      <w:pPr>
        <w:keepNext w:val="0"/>
        <w:spacing w:before="120" w:after="0" w:line="260" w:lineRule="exact"/>
        <w:ind w:left="108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 Information</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Buyer agrees to treat all information concerning Seller furnished by or on behalf of Seller (collectively, the "</w:t>
      </w:r>
      <w:r>
        <w:rPr>
          <w:rFonts w:ascii="Times New Roman" w:hAnsi="Times New Roman" w:eastAsia="Times New Roman" w:cs="Times New Roman"/>
          <w:b/>
          <w:sz w:val="24"/>
        </w:rPr>
        <w:t>Proprietary Information</w:t>
      </w:r>
      <w:r>
        <w:rPr>
          <w:rFonts w:ascii="Times New Roman" w:hAnsi="Times New Roman" w:eastAsia="Times New Roman" w:cs="Times New Roman"/>
          <w:b w:val="0"/>
          <w:sz w:val="24"/>
        </w:rPr>
        <w:t xml:space="preserve">") in accordance with the provisions of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and to take, or abstain from taking, the other actions set forth herein. Buyer agrees that the Proprietary Information will be used solely for the purpose of allowing Buyer to evaluate the feasibility and desirability of, and negotiate and plan for any integration activities necessitated by, the Proposed Transaction (the "</w:t>
      </w:r>
      <w:r>
        <w:rPr>
          <w:rFonts w:ascii="Times New Roman" w:hAnsi="Times New Roman" w:eastAsia="Times New Roman" w:cs="Times New Roman"/>
          <w:b/>
          <w:sz w:val="24"/>
        </w:rPr>
        <w:t>Permitted Use</w:t>
      </w:r>
      <w:r>
        <w:rPr>
          <w:rFonts w:ascii="Times New Roman" w:hAnsi="Times New Roman" w:eastAsia="Times New Roman" w:cs="Times New Roman"/>
          <w:b w:val="0"/>
          <w:sz w:val="24"/>
        </w:rPr>
        <w:t xml:space="preserve">"). Buyer agrees to (i) use the Proprietary Information solely in accordance with the Permitted Use, and (ii) hold the Proprietary Information in strict confidence and to take reasonable precautions to protect such Proprietary Information; </w:t>
      </w:r>
      <w:r>
        <w:rPr>
          <w:rFonts w:ascii="Times New Roman" w:hAnsi="Times New Roman" w:eastAsia="Times New Roman" w:cs="Times New Roman"/>
          <w:b w:val="0"/>
          <w:sz w:val="24"/>
        </w:rPr>
        <w:t>provided however</w:t>
      </w:r>
      <w:r>
        <w:rPr>
          <w:rFonts w:ascii="Times New Roman" w:hAnsi="Times New Roman" w:eastAsia="Times New Roman" w:cs="Times New Roman"/>
          <w:b w:val="0"/>
          <w:sz w:val="24"/>
        </w:rPr>
        <w:t xml:space="preserve"> that Buyer may disclose Proprietary Information (A) to those officers, directors, employees, financial advisors, accountants, legal counsel, [lending institutions] [,representations and warranty insurance underwriters,] [or other potential debt and equity finance sources] (collectively, "</w:t>
      </w:r>
      <w:r>
        <w:rPr>
          <w:rFonts w:ascii="Times New Roman" w:hAnsi="Times New Roman" w:eastAsia="Times New Roman" w:cs="Times New Roman"/>
          <w:b/>
          <w:sz w:val="24"/>
        </w:rPr>
        <w:t>Buyer's Representatives</w:t>
      </w:r>
      <w:r>
        <w:rPr>
          <w:rFonts w:ascii="Times New Roman" w:hAnsi="Times New Roman" w:eastAsia="Times New Roman" w:cs="Times New Roman"/>
          <w:b w:val="0"/>
          <w:sz w:val="24"/>
        </w:rPr>
        <w:t>") on a need to know basis in accordance with the Permitted Use and subject to the restrictions contained herein, (B) to the extent that Seller consents in writing, and (C) to the extent necessary to comply with any federal securities law [except to the extent such requirement for disclosure under the federal securities laws results from any attempt by Buyer to acquire Seller or any of its Affiliates] or in connection with any judicial or administrative proceeding. If the Proposed Transaction is not consummated, Buyer will return to Seller or destroy (at Buyer's option), and certify to such destruction, all Proprietary Information of Seller and all documents or media containing any such Proprietary Information and any and all copies or extracts thereof, including, to the extent practicable, expunging all such Proprietary Information from any computer, word processor or other device containing such information. If Buyer or Buyer's Representatives are requested in any proceeding to disclose any of the Proprietary Information, Buyer shall (a) give prompt notice to Seller of the disclosure requirements, and to the extent legally permissible, the scope of the information that Buyer intends to disclose, (b) provide Seller a reasonable opportunity to interpose an objection or obtain a protective order requiring that the Proprietary Information so disclosed be used only for the purposes for which the order was issued, (c) cooperate fully with the efforts of Seller under (b) above, as requested by Seller, and (d) minimize the extent of any such disclosure. Buyer understands and acknowledges that neither Seller nor any of its Representatives makes any representation or warranty, express or implied, as to the accuracy or completeness, of the Proprietary Information.</w:t>
      </w:r>
    </w:p>
    <w:p>
      <w:pPr>
        <w:keepNext w:val="0"/>
        <w:spacing w:before="120" w:after="0" w:line="260" w:lineRule="exact"/>
        <w:ind w:left="108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Public Disclosure</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Without the prior written consent of the other Party, and unless required by law, rule or regulation or policy of any national securities exchange or similar regulatory body, the Parties shall not make any public disclosure (orally or in writing) prior to the Closing regarding (i) the existence of or identity of the Parties to this Letter, (ii) the fact that Seller and Buyer are engaged in discussions or negotiations with respect to the Proposed Transaction and the fact that Seller has provided information to Buyer for its review or (iii) the subject matter or terms of this Letter. If a Party is required by law to make such a disclosure, it will provide the other Party with prompt written notice prior to making such disclosure.</w:t>
      </w:r>
    </w:p>
    <w:p>
      <w:pPr>
        <w:keepNext w:val="0"/>
        <w:spacing w:before="120" w:after="0" w:line="260" w:lineRule="exact"/>
        <w:ind w:left="108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Effect of Letter</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Except with respect to the Binding Provisions, which shall be legally binding on the Parties upon their execution and delivery hereof, this Letter is an expression of intent only. The statements of intent or understanding contained herein shall not be deemed to constitute any offer, acceptance or legally binding agreement, and such statements do not create any rights or obligations for or on the part of any Party to this Letter. Each Party understands and agrees that no contract or agreement providing for any transaction between them shall be deemed to exist between them unless and until the Definitive Agreements have been executed and delivered, and each Party hereby waives, in advance, any claims (including, without limitation, breach of contract and tortious interference claims) in connection with the Proposed Transaction unless and until the Parties have entered into the Definitive Agreements. Each of Buyer and Seller agrees that neither will be under any legal obligation of any kind with respect to the Proposed Transaction by virtue of this Letter, except for the Binding Provisions, unless and until the Parties have entered into the Definitive Agreements. Each Party reserves the right, in its sole discretion, for any reason or no reason, to reject any and all proposals made to it or its representatives with regard to the Proposed Transaction and to terminate discussions and negotiations with the other Party at any time.</w:t>
      </w:r>
    </w:p>
    <w:p>
      <w:pPr>
        <w:keepNext w:val="0"/>
        <w:spacing w:before="120" w:after="0" w:line="260" w:lineRule="exact"/>
        <w:ind w:left="1080" w:right="0" w:firstLine="0"/>
        <w:jc w:val="left"/>
      </w:pP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 Provisions</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Amendments; Waivers</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Letter may not be modified, amended or supplemented except by a written instrument signed by the Parties. In addition, no waiver of any provision of this Letter shall be binding unless set forth in a writing signed by the Party affecting the waiver. Any waiver shall be limited to the circumstance or event specifically referenced in the written waiver document and shall not be deemed a waiver of any other term of this Letter or of the same circumstance or event upon any recurrence thereof.</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 of Expenses</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Except as otherwise set forth in this Letter, each Party shall bear its own expenses, fees and costs of the Proposed Transaction, including but not limited to, legal, accounting, broker or finders and other fees and expenses incurred in connection with the Proposed Transaction, whether or not the Definitive Agreements are executed or the Closing of the Proposed Transaction contemplated by this Letter occurs.</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notice, consent or waiver required or permitted to be given under this Letter shall be in writing and be deemed given when delivered by hand or received by registered or certified mail, postage prepaid, or by nationally reorganized overnight courier service addressed to the Party to receive such notice at the following address or any other address substituted therefor by notice pursuant to these provisions:</w:t>
      </w:r>
    </w:p>
    <w:p>
      <w:pPr>
        <w:keepNext w:val="0"/>
        <w:spacing w:before="200" w:after="0" w:line="260" w:lineRule="exact"/>
        <w:ind w:left="1800" w:right="0" w:firstLine="0"/>
        <w:jc w:val="both"/>
      </w:pPr>
      <w:r>
        <w:rPr>
          <w:rFonts w:ascii="Times New Roman" w:hAnsi="Times New Roman" w:eastAsia="Times New Roman" w:cs="Times New Roman"/>
          <w:b w:val="0"/>
          <w:sz w:val="24"/>
        </w:rPr>
        <w:t>If to Seller:</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If to Buyer:</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___________________________________</w:t>
      </w:r>
    </w:p>
    <w:p>
      <w:pPr>
        <w:keepNext w:val="0"/>
        <w:spacing w:before="120" w:after="0" w:line="260" w:lineRule="exact"/>
        <w:ind w:left="144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Letter shall be deemed to be made in and in all respects shall be interpreted, construed and governed by and in accordance with the laws of the State of [state] without regard to the conflicts of law provisions thereof to the extent that such principles would direct a matter to another jurisdiction.</w:t>
      </w:r>
    </w:p>
    <w:p>
      <w:pPr>
        <w:keepNext w:val="0"/>
        <w:spacing w:before="120" w:after="0" w:line="260" w:lineRule="exact"/>
        <w:ind w:left="144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Enforcement</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Party agrees that it shall bring any legal action or proceeding to enforce or interpret the terms and conditions of this Letter or to collect any monies under it, exclusively in the courts of the State of [state] and the Federal courts of the United States of America located in the State of [state] (the "</w:t>
      </w:r>
      <w:r>
        <w:rPr>
          <w:rFonts w:ascii="Times New Roman" w:hAnsi="Times New Roman" w:eastAsia="Times New Roman" w:cs="Times New Roman"/>
          <w:b/>
          <w:sz w:val="24"/>
        </w:rPr>
        <w:t>Chosen Courts</w:t>
      </w:r>
      <w:r>
        <w:rPr>
          <w:rFonts w:ascii="Times New Roman" w:hAnsi="Times New Roman" w:eastAsia="Times New Roman" w:cs="Times New Roman"/>
          <w:b w:val="0"/>
          <w:sz w:val="24"/>
        </w:rPr>
        <w:t xml:space="preserve">"). Each Party (i) irrevocably consents to the exclusive jurisdiction of the Chosen Courts, (ii) waives any objection to laying venue in any such action or proceeding in the Chosen Court, (iii) waives to the fullest extent possible, any objection that the Chosen Courts are an inconvenient forum or do not have jurisdiction over any Party hereto, and (iv) agrees that service of process upon such Party in any such action or proceeding shall be effective if notice is given in accordance with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16.</w:t>
      </w:r>
      <w:r>
        <w:rPr>
          <w:rFonts w:ascii="Times New Roman" w:hAnsi="Times New Roman" w:eastAsia="Times New Roman" w:cs="Times New Roman"/>
          <w:b w:val="0"/>
          <w:sz w:val="24"/>
        </w:rPr>
        <w:t>(c)</w:t>
      </w:r>
      <w:r>
        <w:rPr>
          <w:rFonts w:ascii="Times New Roman" w:hAnsi="Times New Roman" w:eastAsia="Times New Roman" w:cs="Times New Roman"/>
          <w:b w:val="0"/>
          <w:sz w:val="24"/>
        </w:rPr>
        <w:t>. Each Party agrees that a final judgment in any action brought in the Chosen Courts shall be conclusive and may be enforced in other jurisdictions by suit on the judgment or in any other manner provided by law.</w:t>
      </w:r>
    </w:p>
    <w:p>
      <w:pPr>
        <w:keepNext w:val="0"/>
        <w:spacing w:before="120" w:after="0" w:line="260" w:lineRule="exact"/>
        <w:ind w:left="144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 of Jury Trial</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PARTY HERETO HEREBY KNOWINGLY, VOLUNTARILY, INTENTIONALLY AND IRREVOCABLY WAIVES, TO THE FULLEST EXTENT PERMITTED BY APPLICABLE LEGAL REQUIREMENTS, THE RIGHT TO TRIAL BY JURY IN ANY ACTION OR PROCEEDING BASED ON OR WITH RESPECT TO THIS AGREEMENT OR ANY OF THE TRANSACTIONS CONTEMPLATED HEREBY OR RELATING OR INCIDENTAL HERETO.</w:t>
      </w:r>
    </w:p>
    <w:p>
      <w:pPr>
        <w:keepNext w:val="0"/>
        <w:spacing w:before="120" w:after="0" w:line="260" w:lineRule="exact"/>
        <w:ind w:left="144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provision of this Letter is intended to be severable. If any term or provision hereof is illegal or invalid for any reason whatsoever, such illegality or invalidity shall not affect the legality, validity or enforceability of the remainder of the Letter.</w:t>
      </w:r>
    </w:p>
    <w:p>
      <w:pPr>
        <w:keepNext w:val="0"/>
        <w:spacing w:before="120" w:after="0" w:line="260" w:lineRule="exact"/>
        <w:ind w:left="1440" w:right="0" w:firstLine="0"/>
        <w:jc w:val="left"/>
      </w:pP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Headings</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Section and other headings contained in this Letter are for reference purposes only and are not intended to describe, interpret, define, or limit the scope, extent, or intent of this Letter or any provision hereof.</w:t>
      </w:r>
    </w:p>
    <w:p>
      <w:pPr>
        <w:keepNext w:val="0"/>
        <w:spacing w:before="120" w:after="0" w:line="260" w:lineRule="exact"/>
        <w:ind w:left="144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Letter contains the entire understanding among the Parties and supersedes any prior written or oral agreements between them respecting the subject matter of this Letter. There are no representations, agreements, arrangements, or understandings, oral or written, between the Parties relating to the subject matter of this Letter that are not fully set forth herein, and unless and until such time as the Definitive Agreements are executed and delivered pursuant to their terms, this Letter constitutes a complete and exclusive statement of the terms of the agreement between the Parties with respect to the subject matter hereof.</w:t>
      </w:r>
    </w:p>
    <w:p>
      <w:pPr>
        <w:keepNext w:val="0"/>
        <w:spacing w:before="120" w:after="0" w:line="260" w:lineRule="exact"/>
        <w:ind w:left="1440" w:right="0" w:firstLine="0"/>
        <w:jc w:val="left"/>
      </w:pPr>
      <w:r>
        <w:rPr>
          <w:rFonts w:ascii="Times New Roman" w:hAnsi="Times New Roman" w:eastAsia="Times New Roman" w:cs="Times New Roman"/>
          <w:b w:val="0"/>
          <w:sz w:val="24"/>
        </w:rPr>
        <w:t>(j)</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Letter may be executed in one or more counterparts, each of which shall be deemed to be an original, but all of which shall constitute one agreement. Photocopies, facsimile transmissions, or email transmissions of Adobe portable document format files (also known as "PDF" files) of signatures shall be deemed original signatures and shall be fully binding on the Parties to the same extent as original signatures.</w:t>
      </w:r>
    </w:p>
    <w:p>
      <w:pPr>
        <w:keepNext w:val="0"/>
        <w:spacing w:before="200" w:after="0" w:line="260" w:lineRule="exact"/>
        <w:ind w:left="360" w:right="0" w:firstLine="0"/>
        <w:jc w:val="both"/>
      </w:pPr>
      <w:r>
        <w:rPr>
          <w:rFonts w:ascii="Times New Roman" w:hAnsi="Times New Roman" w:eastAsia="Times New Roman" w:cs="Times New Roman"/>
          <w:b w:val="0"/>
          <w:sz w:val="24"/>
        </w:rPr>
        <w:t>[The remainder of this page is intentionally left blank; signature page follows.]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If the foregoing evidences our mutual intent, please so indicate by signing and returning the enclosed copy of this Letter.</w:t>
      </w:r>
    </w:p>
    <w:p>
      <w:pPr>
        <w:keepNext w:val="0"/>
        <w:spacing w:before="120" w:after="0" w:line="260" w:lineRule="exact"/>
        <w:ind w:left="360" w:right="0" w:firstLine="0"/>
        <w:jc w:val="left"/>
      </w:pPr>
      <w:r>
        <w:rPr>
          <w:rFonts w:ascii="Times New Roman" w:hAnsi="Times New Roman" w:eastAsia="Times New Roman" w:cs="Times New Roman"/>
          <w:b w:val="0"/>
          <w:sz w:val="24"/>
        </w:rPr>
        <w:t>Very truly yours,</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Name: ____________________ </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 a __________ ______</w:t>
      </w:r>
    </w:p>
    <w:p>
      <w:pPr>
        <w:keepNext w:val="0"/>
        <w:spacing w:before="200" w:after="0" w:line="260" w:lineRule="exact"/>
        <w:ind w:left="360" w:right="0" w:firstLine="0"/>
        <w:jc w:val="both"/>
      </w:pPr>
      <w:r>
        <w:rPr>
          <w:rFonts w:ascii="Times New Roman" w:hAnsi="Times New Roman" w:eastAsia="Times New Roman" w:cs="Times New Roman"/>
          <w:b w:val="0"/>
          <w:sz w:val="24"/>
        </w:rPr>
        <w:t>If the foregoing evidences our mutual intent, please so indicate by signing and returning the enclosed copy of this Letter.</w:t>
      </w:r>
    </w:p>
    <w:p>
      <w:pPr>
        <w:keepNext w:val="0"/>
        <w:spacing w:before="120" w:after="0" w:line="260" w:lineRule="exact"/>
        <w:ind w:left="360" w:right="0" w:firstLine="0"/>
        <w:jc w:val="left"/>
      </w:pPr>
      <w:r>
        <w:rPr>
          <w:rFonts w:ascii="Times New Roman" w:hAnsi="Times New Roman" w:eastAsia="Times New Roman" w:cs="Times New Roman"/>
          <w:b w:val="0"/>
          <w:sz w:val="24"/>
        </w:rPr>
        <w:t>SELLER:</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________________. a _________ __________ </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Name: ____________________ </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[SUBSIDIARY</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________________. a _________ __________ </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Name: ____________________ </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____________________]</w:t>
      </w:r>
    </w:p>
    <w:p>
      <w:pPr/>
    </w:p>
    <w:p>
      <w:pPr>
        <w:keepNext w:val="0"/>
        <w:spacing w:before="120" w:after="0" w:line="260" w:lineRule="exact"/>
        <w:ind w:left="360" w:right="0" w:firstLine="0"/>
        <w:jc w:val="left"/>
      </w:pPr>
      <w:r>
        <w:rPr>
          <w:rFonts w:ascii="Times New Roman" w:hAnsi="Times New Roman" w:eastAsia="Times New Roman" w:cs="Times New Roman"/>
          <w:b w:val="0"/>
          <w:sz w:val="24"/>
        </w:rPr>
        <w:t>Schedule 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Schedule of Assets to be Acquired</w:t>
      </w:r>
    </w:p>
    <w:p>
      <w:pPr>
        <w:keepNext w:val="0"/>
        <w:spacing w:before="200" w:after="0" w:line="260" w:lineRule="exact"/>
        <w:ind w:left="720" w:right="0" w:firstLine="0"/>
        <w:jc w:val="both"/>
      </w:pPr>
      <w:r>
        <w:rPr>
          <w:rFonts w:ascii="Times New Roman" w:hAnsi="Times New Roman" w:eastAsia="Times New Roman" w:cs="Times New Roman"/>
          <w:b w:val="0"/>
          <w:sz w:val="24"/>
        </w:rPr>
        <w:t>[schedule of Assets which are the subject of this Letter, including among other things, inventory, acquired contracts, accounts receivables, intellectual property, customer lists, trade names, computer files, promotional materials and good will.]</w:t>
      </w:r>
    </w:p>
    <w:p>
      <w:pPr>
        <w:keepNext w:val="0"/>
        <w:spacing w:before="120" w:after="0" w:line="260" w:lineRule="exact"/>
        <w:ind w:left="360" w:right="0" w:firstLine="0"/>
        <w:jc w:val="left"/>
      </w:pPr>
      <w:r>
        <w:rPr>
          <w:rFonts w:ascii="Times New Roman" w:hAnsi="Times New Roman" w:eastAsia="Times New Roman" w:cs="Times New Roman"/>
          <w:b w:val="0"/>
          <w:sz w:val="24"/>
        </w:rPr>
        <w:t>Schedule 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Schedule of Excluded Assets</w:t>
      </w:r>
    </w:p>
    <w:p>
      <w:pPr>
        <w:keepNext w:val="0"/>
        <w:spacing w:before="200" w:after="0" w:line="260" w:lineRule="exact"/>
        <w:ind w:left="720" w:right="0" w:firstLine="0"/>
        <w:jc w:val="both"/>
      </w:pPr>
      <w:r>
        <w:rPr>
          <w:rFonts w:ascii="Times New Roman" w:hAnsi="Times New Roman" w:eastAsia="Times New Roman" w:cs="Times New Roman"/>
          <w:b w:val="0"/>
          <w:sz w:val="24"/>
        </w:rPr>
        <w:t>[Schedule of Excluded Assets. Typical examples are: personal vehicles, art work, furniture, decorations, computers, and other assets not useful to Buyer's business. In a carveout deal, typical exclusions include either (i) anything other than the Acquired Assets or (ii) certain shared assets, which are then either licensed or provided under a transition services agreement.]</w:t>
      </w:r>
    </w:p>
    <w:p>
      <w:pPr>
        <w:keepNext w:val="0"/>
        <w:spacing w:before="120" w:after="0" w:line="260" w:lineRule="exact"/>
        <w:ind w:left="360" w:right="0" w:firstLine="0"/>
        <w:jc w:val="left"/>
      </w:pPr>
      <w:r>
        <w:rPr>
          <w:rFonts w:ascii="Times New Roman" w:hAnsi="Times New Roman" w:eastAsia="Times New Roman" w:cs="Times New Roman"/>
          <w:b w:val="0"/>
          <w:sz w:val="24"/>
        </w:rPr>
        <w:t>Schedule 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Schedule of Assumed Liabilities</w:t>
      </w:r>
    </w:p>
    <w:p>
      <w:pPr>
        <w:keepNext w:val="0"/>
        <w:spacing w:before="200" w:after="0" w:line="260" w:lineRule="exact"/>
        <w:ind w:left="720" w:right="0" w:firstLine="0"/>
        <w:jc w:val="both"/>
      </w:pPr>
      <w:r>
        <w:rPr>
          <w:rFonts w:ascii="Times New Roman" w:hAnsi="Times New Roman" w:eastAsia="Times New Roman" w:cs="Times New Roman"/>
          <w:b w:val="0"/>
          <w:sz w:val="24"/>
        </w:rPr>
        <w:t>[Identify any liabilities (work in progress or accounts payable) which are to be assumed by Buyer, if any.]</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