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[name of law firm]</w:t>
      </w:r>
    </w:p>
    <w:p>
      <w:pPr>
        <w:keepNext w:val="0"/>
        <w:spacing w:before="200" w:after="0" w:line="260" w:lineRule="exact"/>
        <w:ind w:left="360" w:right="0" w:firstLine="0"/>
        <w:jc w:val="center"/>
      </w:pPr>
      <w:r>
        <w:rPr>
          <w:rFonts w:ascii="Times New Roman" w:hAnsi="Times New Roman" w:eastAsia="Times New Roman" w:cs="Times New Roman"/>
          <w:b w:val="0"/>
          <w:sz w:val="24"/>
        </w:rPr>
        <w:t>[law firm address]</w:t>
      </w:r>
    </w:p>
    <w:p>
      <w:pPr>
        <w:keepNext w:val="0"/>
        <w:spacing w:before="200" w:after="0" w:line="260" w:lineRule="exact"/>
        <w:ind w:left="360" w:right="0" w:firstLine="0"/>
        <w:jc w:val="center"/>
      </w:pPr>
      <w:r>
        <w:rPr>
          <w:rFonts w:ascii="Times New Roman" w:hAnsi="Times New Roman" w:eastAsia="Times New Roman" w:cs="Times New Roman"/>
          <w:b w:val="0"/>
          <w:sz w:val="24"/>
        </w:rPr>
        <w:t>[law firm phone number]</w:t>
      </w:r>
    </w:p>
    <w:p>
      <w:pPr>
        <w:keepNext w:val="0"/>
        <w:spacing w:before="200" w:after="0" w:line="260" w:lineRule="exact"/>
        <w:ind w:left="360" w:right="0" w:firstLine="0"/>
        <w:jc w:val="center"/>
      </w:pPr>
      <w:r>
        <w:rPr>
          <w:rFonts w:ascii="Times New Roman" w:hAnsi="Times New Roman" w:eastAsia="Times New Roman" w:cs="Times New Roman"/>
          <w:b w:val="0"/>
          <w:sz w:val="24"/>
        </w:rPr>
        <w:t>[Month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1]</w:t>
      </w:r>
    </w:p>
    <w:p>
      <w:pPr>
        <w:keepNext w:val="0"/>
        <w:spacing w:before="60" w:after="0" w:line="260" w:lineRule="exact"/>
        <w:ind w:left="360" w:right="0" w:firstLine="0"/>
        <w:jc w:val="both"/>
      </w:pPr>
      <w:r>
        <w:rPr>
          <w:rFonts w:ascii="Times New Roman" w:hAnsi="Times New Roman" w:eastAsia="Times New Roman" w:cs="Times New Roman"/>
          <w:b w:val="0"/>
          <w:sz w:val="24"/>
        </w:rPr>
        <w:t>[name of client 2]</w:t>
      </w:r>
    </w:p>
    <w:p>
      <w:pPr>
        <w:keepNext w:val="0"/>
        <w:spacing w:before="6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240"/>
        <w:jc w:val="left"/>
      </w:pPr>
      <w:r>
        <w:rPr>
          <w:rFonts w:ascii="Times New Roman" w:hAnsi="Times New Roman" w:eastAsia="Times New Roman" w:cs="Times New Roman"/>
          <w:b w:val="0"/>
          <w:sz w:val="24"/>
        </w:rPr>
        <w:t>RE: Drafts of Estate Planning Documents</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 1] and [name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I am pleased to enclose for your review and approval drafts of the following documents: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Last Will and Testament.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Last Wills and Testaments govern the disposition of any property held in your individual names at the time of your death. They also provide for the administration of that property, the payment of your debts, expenses of administration, and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who carries out the administration of your estate.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 Agreement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trust, sometimes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Living or Revocable Living Trust. This Trust is entirely revocable and amendable by you during your lifetimes, but the terms become irrevocable at death. Any property that is transferred to the Trust during your lifetimes or upon your deaths will be disposed of in accordance with the terms of the Trust Agreement upon your deaths.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Certification of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Certification of Trust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copy of your Trust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requesting third party. The Certification of Trust contains only the minimum amount of information as required by the Official Code of Georgia Annotated Section 53-12-280,  and allows you to keep sensitive portions of your Trust Agreement, such as the disposition of property upon your death, confidential.</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Memorandum Regarding Personal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Memorandum Regarding Personal Property allows you to identify specific items of tangible personal property and designate who is to receive the specified items upon your death. You may use this Memorandum to bequeath any non-titled, non-cash assets. Do not use this Memorandum to bequeath any real estate, vehicles, watercraft, bank accounts, or cash.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Statutory Durable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Statutory Durable Powers of Attorney nominate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your attorney-in-fact. Your attorney-in-fact is given the power to act on your behalf, as if you were present and acting, with respect to your property. When executing this document, you may specify the types of transactions that your attorney-in-fact can engage in on your behalf. Your Statutory Durable Powers of Attorney are effective [immediately upon execution/upon your disability or incapacity, as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the powers granted to your attorney-in-fact remain in effect in the event that you become disabled or incapacitated.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Advance Directive for Health Care.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Advance Directives for Health Care nominate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your medical agent and make medical care decisions on your behalf. Your Advance Directives for Health Care are effective upon your disability or incapacity. As such, the nominated agent will not be able to make medical care decisions on your behalf until such time as you are disabled or incapacitated.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Advance Directive for Health Care allows you to specify the end-of-life care that you wish to receive in two medical situations: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irreversible condition. In each situation, you may elect either to (1) terminate life-sustaining medical treatment and transition to palliative care, or (2) continue receiving all available life-sustaining treatments. Your medical care elections are binding on your medical agent.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HIPAA Release.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HIPAA Releases allow specific individuals to obtain your protected health information. Your medical care providers are authorized to provide your protected health information to the individuals listed on your HIPAA Releases [simultaneously/in the order stated].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review your documents thoroughly, taking note of the spelling of names in the documents so that any typographical errors can be corrected prior to the signing ceremony. After you have had the opportunity to review, please contact me to discuss any questions or concerns you may have and any revisions that you would like made to the documents prior to signing. Once you have approved the drafts of your documents, we can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to sign the final documents. I look forward to assisting you both through the remainder of the estate planning process.</w:t>
      </w:r>
    </w:p>
    <w:p>
      <w:pPr>
        <w:keepNext w:val="0"/>
        <w:spacing w:before="200" w:after="0" w:line="260" w:lineRule="exact"/>
        <w:ind w:left="360" w:right="0" w:firstLine="0"/>
        <w:jc w:val="both"/>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[attorney's 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[attorney's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Enclosures: Estate Planning Document Drafts for [client name 1]</w:t>
      </w:r>
    </w:p>
    <w:p>
      <w:pPr>
        <w:keepNext w:val="0"/>
        <w:spacing w:before="200" w:after="0" w:line="260" w:lineRule="exact"/>
        <w:ind w:left="360" w:right="0" w:firstLine="0"/>
        <w:jc w:val="both"/>
      </w:pPr>
      <w:r>
        <w:rPr>
          <w:rFonts w:ascii="Times New Roman" w:hAnsi="Times New Roman" w:eastAsia="Times New Roman" w:cs="Times New Roman"/>
          <w:b w:val="0"/>
          <w:sz w:val="24"/>
        </w:rPr>
        <w:t>Estate Planning Document Drafts for [client name 2]</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