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Letter to Client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[name of law firm]</w:t>
      </w:r>
    </w:p>
    <w:p>
      <w:pPr>
        <w:keepNext w:val="0"/>
        <w:spacing w:before="200" w:after="0" w:line="260" w:lineRule="exact"/>
        <w:ind w:left="360" w:right="0" w:firstLine="0"/>
        <w:jc w:val="center"/>
      </w:pPr>
      <w:r>
        <w:rPr>
          <w:rFonts w:ascii="Times New Roman" w:hAnsi="Times New Roman" w:eastAsia="Times New Roman" w:cs="Times New Roman"/>
          <w:b w:val="0"/>
          <w:sz w:val="24"/>
        </w:rPr>
        <w:t>[law firm address]</w:t>
      </w:r>
    </w:p>
    <w:p>
      <w:pPr>
        <w:keepNext w:val="0"/>
        <w:spacing w:before="200" w:after="0" w:line="260" w:lineRule="exact"/>
        <w:ind w:left="360" w:right="0" w:firstLine="0"/>
        <w:jc w:val="center"/>
      </w:pPr>
      <w:r>
        <w:rPr>
          <w:rFonts w:ascii="Times New Roman" w:hAnsi="Times New Roman" w:eastAsia="Times New Roman" w:cs="Times New Roman"/>
          <w:b w:val="0"/>
          <w:sz w:val="24"/>
        </w:rPr>
        <w:t>[law firm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[Month Day, 20__]</w:t>
      </w:r>
    </w:p>
    <w:p>
      <w:pPr>
        <w:keepNext w:val="0"/>
        <w:spacing w:before="200" w:after="0" w:line="260" w:lineRule="exact"/>
        <w:ind w:left="360" w:right="0" w:firstLine="0"/>
        <w:jc w:val="both"/>
      </w:pPr>
      <w:r>
        <w:rPr>
          <w:rFonts w:ascii="Times New Roman" w:hAnsi="Times New Roman" w:eastAsia="Times New Roman" w:cs="Times New Roman"/>
          <w:b w:val="0"/>
          <w:sz w:val="24"/>
        </w:rPr>
        <w:t>[name(s) of client(s)]</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client(s)]</w:t>
      </w:r>
    </w:p>
    <w:p>
      <w:pPr>
        <w:keepNext w:val="0"/>
        <w:spacing w:before="200" w:after="0" w:line="260" w:lineRule="exact"/>
        <w:ind w:left="360" w:right="0" w:firstLine="0"/>
        <w:jc w:val="both"/>
      </w:pPr>
      <w:r>
        <w:rPr>
          <w:rFonts w:ascii="Times New Roman" w:hAnsi="Times New Roman" w:eastAsia="Times New Roman" w:cs="Times New Roman"/>
          <w:b w:val="0"/>
          <w:sz w:val="24"/>
        </w:rPr>
        <w:t>RE: Estate Planning Document Drafts</w:t>
      </w:r>
    </w:p>
    <w:p>
      <w:pPr>
        <w:keepNext w:val="0"/>
        <w:spacing w:before="200" w:after="0" w:line="260" w:lineRule="exact"/>
        <w:ind w:left="360" w:right="0" w:firstLine="0"/>
        <w:jc w:val="both"/>
      </w:pPr>
      <w:r>
        <w:rPr>
          <w:rFonts w:ascii="Times New Roman" w:hAnsi="Times New Roman" w:eastAsia="Times New Roman" w:cs="Times New Roman"/>
          <w:b w:val="0"/>
          <w:sz w:val="24"/>
        </w:rPr>
        <w:t>Dear [name(s) of client(s)]:</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to enclose for your review and approval drafts of the following documents:</w:t>
      </w:r>
    </w:p>
    <w:p>
      <w:pPr>
        <w:keepNext w:val="0"/>
        <w:spacing w:before="120" w:after="0" w:line="260" w:lineRule="exact"/>
        <w:ind w:left="720" w:right="0" w:firstLine="0"/>
        <w:jc w:val="left"/>
      </w:pPr>
      <w:r>
        <w:rPr>
          <w:rFonts w:ascii="Times New Roman" w:hAnsi="Times New Roman" w:eastAsia="Times New Roman" w:cs="Times New Roman"/>
          <w:b/>
          <w:sz w:val="24"/>
        </w:rPr>
        <w:t>Last Will and Testament.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Last Will(s) and Testament(s) govern(s) the disposition of any property held in your individual name(s) at the time of your death. [It/They] also provide(s) for the administration of that property, the payment of your debts, expenses of administration, and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who carries out the administration of your estate.</w:t>
      </w:r>
    </w:p>
    <w:p>
      <w:pPr>
        <w:keepNext w:val="0"/>
        <w:spacing w:before="120" w:after="0" w:line="260" w:lineRule="exact"/>
        <w:ind w:left="720" w:right="0" w:firstLine="0"/>
        <w:jc w:val="left"/>
      </w:pPr>
      <w:r>
        <w:rPr>
          <w:rFonts w:ascii="Times New Roman" w:hAnsi="Times New Roman" w:eastAsia="Times New Roman" w:cs="Times New Roman"/>
          <w:b/>
          <w:sz w:val="24"/>
        </w:rPr>
        <w:t>Trust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 Agreement(s)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sometimes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Living or Revocable Living Trust. This Trust is entirely revocable and amendable by you during your lifetime(s), but the terms become irrevocable at death. Any property that is transferred to the Trust(s) during your lifetime(s) or upon your death(s) will be disposed of in accordance with the terms of the Trust Agreement upon your death(s).</w:t>
      </w:r>
    </w:p>
    <w:p>
      <w:pPr>
        <w:keepNext w:val="0"/>
        <w:spacing w:before="120" w:after="0" w:line="260" w:lineRule="exact"/>
        <w:ind w:left="720" w:right="0" w:firstLine="0"/>
        <w:jc w:val="left"/>
      </w:pPr>
      <w:r>
        <w:rPr>
          <w:rFonts w:ascii="Times New Roman" w:hAnsi="Times New Roman" w:eastAsia="Times New Roman" w:cs="Times New Roman"/>
          <w:b/>
          <w:sz w:val="24"/>
        </w:rPr>
        <w:t>Certification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Certification of Trust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providing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copy of your Trust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requesting third party. The Certification of Trust contains only the minimum amount of information as required by Section 3/1013(</w:t>
      </w:r>
      <w:r>
        <w:rPr>
          <w:rFonts w:ascii="Times New Roman" w:hAnsi="Times New Roman" w:eastAsia="Times New Roman" w:cs="Times New Roman"/>
          <w:b/>
          <w:sz w:val="24"/>
        </w:rPr>
        <w:t>a</w:t>
      </w:r>
      <w:r>
        <w:rPr>
          <w:rFonts w:ascii="Times New Roman" w:hAnsi="Times New Roman" w:eastAsia="Times New Roman" w:cs="Times New Roman"/>
          <w:b w:val="0"/>
          <w:sz w:val="24"/>
        </w:rPr>
        <w:t>) of the Illinois Trust Code and allows you to keep sensitive portions of your Trust Agreement, such as the disposition of property upon your death, confidential.</w:t>
      </w:r>
    </w:p>
    <w:p>
      <w:pPr>
        <w:keepNext w:val="0"/>
        <w:spacing w:before="120" w:after="0" w:line="260" w:lineRule="exact"/>
        <w:ind w:left="720" w:right="0" w:firstLine="0"/>
        <w:jc w:val="left"/>
      </w:pPr>
      <w:r>
        <w:rPr>
          <w:rFonts w:ascii="Times New Roman" w:hAnsi="Times New Roman" w:eastAsia="Times New Roman" w:cs="Times New Roman"/>
          <w:b/>
          <w:sz w:val="24"/>
        </w:rPr>
        <w:t>Statutory Short Form Power of Attorney for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Statutory Short Form Power(s) of Attorney for Property nominate(s)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agent. Your agent is given the power to act on your behalf, as if you were present and acting, with respect to your property. When executing this document, you may specify the types of transactions that your agent can engage in on your behalf. [</w:t>
      </w:r>
      <w:r>
        <w:rPr>
          <w:rFonts w:ascii="Times New Roman" w:hAnsi="Times New Roman" w:eastAsia="Times New Roman" w:cs="Times New Roman"/>
          <w:b/>
          <w:sz w:val="24"/>
        </w:rPr>
        <w:t>Optional Clause if election was made</w:t>
      </w:r>
      <w:r>
        <w:rPr>
          <w:rFonts w:ascii="Times New Roman" w:hAnsi="Times New Roman" w:eastAsia="Times New Roman" w:cs="Times New Roman"/>
          <w:b w:val="0"/>
          <w:sz w:val="24"/>
        </w:rPr>
        <w:t xml:space="preserve">: Your Statutory Short Form Power(s) of Attorney are effective [immediately upon execution/upon your disability, as certified by the individuals stated in the document/upon your disability or incapacity, as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t>
      </w:r>
      <w:r>
        <w:rPr>
          <w:rFonts w:ascii="Times New Roman" w:hAnsi="Times New Roman" w:eastAsia="Times New Roman" w:cs="Times New Roman"/>
          <w:b/>
          <w:sz w:val="24"/>
        </w:rPr>
        <w:t>Optional Clause if election was not yet made</w:t>
      </w:r>
      <w:r>
        <w:rPr>
          <w:rFonts w:ascii="Times New Roman" w:hAnsi="Times New Roman" w:eastAsia="Times New Roman" w:cs="Times New Roman"/>
          <w:b w:val="0"/>
          <w:sz w:val="24"/>
        </w:rPr>
        <w:t>: During your signing ceremony, you will need to elect when your Statutory Power of Attorney becomes effective: immediately or upon your disability or incapacity.] Further, the Power of Attorney specifies when the authority terminates.</w:t>
      </w:r>
    </w:p>
    <w:p>
      <w:pPr>
        <w:keepNext w:val="0"/>
        <w:spacing w:before="120" w:after="0" w:line="260" w:lineRule="exact"/>
        <w:ind w:left="720" w:right="0" w:firstLine="0"/>
        <w:jc w:val="left"/>
      </w:pPr>
      <w:r>
        <w:rPr>
          <w:rFonts w:ascii="Times New Roman" w:hAnsi="Times New Roman" w:eastAsia="Times New Roman" w:cs="Times New Roman"/>
          <w:b/>
          <w:sz w:val="24"/>
        </w:rPr>
        <w:t>Statutory Short Form Power of Attorney for Health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Statutory Short Form Power(s) of Attorney for Health Care allow(s) you to nominate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serve as your health care agent to make medical care decisions on your behalf. When signing this document, you must specify when the agent's authority is to become effective and whether you wish to limit his or her decision-making authority. Further, this document enables you to state your preference concerning life-sustaining treatment. Additionally, the Medical Power(s) of Attorney include(s) language related to the Health Insurance Portability and Accountability Act of 1996 (HIPAA) and authorize(s) your health care providers to disclose your medical records to your agent.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your documents thoroughly, taking note of the spelling of names in the documents so that any typographical errors can be corrected prior to the signing ceremony. After you have had the opportunity to review, please contact me to discuss any questions or concerns you may have and any revisions that you would like made to the documents prior to signing. Once you have approved the drafts of your documents, we can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to sign the final documents. I look forward to assisting you [both] through the remainder of the estate planning process.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200" w:after="0" w:line="260" w:lineRule="exact"/>
        <w:ind w:left="360" w:right="0" w:firstLine="0"/>
        <w:jc w:val="both"/>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[attorney's 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[attorney's 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Enclosures: Estate Planning Document Drafts for [client name(s)]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