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Letter to Client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val="0"/>
          <w:sz w:val="24"/>
        </w:rPr>
        <w:t>[name of law firm]</w:t>
      </w:r>
    </w:p>
    <w:p>
      <w:pPr>
        <w:keepNext w:val="0"/>
        <w:spacing w:before="200" w:after="0" w:line="260" w:lineRule="exact"/>
        <w:ind w:left="360" w:right="0" w:firstLine="0"/>
        <w:jc w:val="center"/>
      </w:pPr>
      <w:r>
        <w:rPr>
          <w:rFonts w:ascii="Times New Roman" w:hAnsi="Times New Roman" w:eastAsia="Times New Roman" w:cs="Times New Roman"/>
          <w:b w:val="0"/>
          <w:sz w:val="24"/>
        </w:rPr>
        <w:t>[law firm address]</w:t>
      </w:r>
    </w:p>
    <w:p>
      <w:pPr>
        <w:keepNext w:val="0"/>
        <w:spacing w:before="200" w:after="0" w:line="260" w:lineRule="exact"/>
        <w:ind w:left="360" w:right="0" w:firstLine="0"/>
        <w:jc w:val="center"/>
      </w:pPr>
      <w:r>
        <w:rPr>
          <w:rFonts w:ascii="Times New Roman" w:hAnsi="Times New Roman" w:eastAsia="Times New Roman" w:cs="Times New Roman"/>
          <w:b w:val="0"/>
          <w:sz w:val="24"/>
        </w:rPr>
        <w:t>[law firm phone number]</w:t>
      </w:r>
    </w:p>
    <w:p>
      <w:pPr>
        <w:keepNext w:val="0"/>
        <w:spacing w:before="200" w:after="0" w:line="260" w:lineRule="exact"/>
        <w:ind w:left="360" w:right="0" w:firstLine="0"/>
        <w:jc w:val="center"/>
      </w:pPr>
      <w:r>
        <w:rPr>
          <w:rFonts w:ascii="Times New Roman" w:hAnsi="Times New Roman" w:eastAsia="Times New Roman" w:cs="Times New Roman"/>
          <w:b w:val="0"/>
          <w:sz w:val="24"/>
        </w:rPr>
        <w:t>[Month Day, 20__]</w:t>
      </w:r>
    </w:p>
    <w:p>
      <w:pPr>
        <w:keepNext w:val="0"/>
        <w:spacing w:before="200" w:after="0" w:line="260" w:lineRule="exact"/>
        <w:ind w:left="360" w:right="0" w:firstLine="0"/>
        <w:jc w:val="both"/>
      </w:pPr>
      <w:r>
        <w:rPr>
          <w:rFonts w:ascii="Times New Roman" w:hAnsi="Times New Roman" w:eastAsia="Times New Roman" w:cs="Times New Roman"/>
          <w:b w:val="0"/>
          <w:sz w:val="24"/>
        </w:rPr>
        <w:t>[name of clients]</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120" w:after="0" w:line="260" w:lineRule="exact"/>
        <w:ind w:left="360" w:right="0" w:firstLine="240"/>
        <w:jc w:val="left"/>
      </w:pPr>
      <w:r>
        <w:rPr>
          <w:rFonts w:ascii="Times New Roman" w:hAnsi="Times New Roman" w:eastAsia="Times New Roman" w:cs="Times New Roman"/>
          <w:b w:val="0"/>
          <w:sz w:val="24"/>
        </w:rPr>
        <w:t>RE: Funding of Revocable Trust</w:t>
      </w:r>
    </w:p>
    <w:p>
      <w:pPr>
        <w:keepNext w:val="0"/>
        <w:spacing w:before="200" w:after="0" w:line="260" w:lineRule="exact"/>
        <w:ind w:left="360" w:right="0" w:firstLine="0"/>
        <w:jc w:val="both"/>
      </w:pPr>
      <w:r>
        <w:rPr>
          <w:rFonts w:ascii="Times New Roman" w:hAnsi="Times New Roman" w:eastAsia="Times New Roman" w:cs="Times New Roman"/>
          <w:b w:val="0"/>
          <w:sz w:val="24"/>
        </w:rPr>
        <w:t>Dear [name of clients]:</w:t>
      </w:r>
    </w:p>
    <w:p>
      <w:pPr>
        <w:keepNext w:val="0"/>
        <w:spacing w:before="120" w:after="0" w:line="260" w:lineRule="exact"/>
        <w:ind w:left="360" w:right="0" w:firstLine="0"/>
        <w:jc w:val="left"/>
      </w:pPr>
      <w:r>
        <w:rPr>
          <w:rFonts w:ascii="Times New Roman" w:hAnsi="Times New Roman" w:eastAsia="Times New Roman" w:cs="Times New Roman"/>
          <w:b/>
          <w:sz w:val="24"/>
        </w:rPr>
        <w:t>FUNDING YOUR REVOCABLE TRUST</w:t>
      </w:r>
    </w:p>
    <w:p>
      <w:pPr>
        <w:keepNext w:val="0"/>
        <w:spacing w:before="200" w:after="0" w:line="260" w:lineRule="exact"/>
        <w:ind w:left="720" w:right="0" w:firstLine="0"/>
        <w:jc w:val="both"/>
      </w:pPr>
      <w:r>
        <w:rPr>
          <w:rFonts w:ascii="Times New Roman" w:hAnsi="Times New Roman" w:eastAsia="Times New Roman" w:cs="Times New Roman"/>
          <w:b w:val="0"/>
          <w:sz w:val="24"/>
        </w:rPr>
        <w:t>Now that you have established your Revocable Trust, it must be funded by transferring ownership of some or all of your assets to the Trust. If you own any assets jointly and undividedly with one or more persons and wish to transfer those assets into your Revocable Trust, all of the joint title owners will have to join in the conveyance.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memorandum provides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description of the steps necessary to transfer many kinds of assets to your Revocable Trust. Of course, the specific steps to accomplish this transfer will depend on the nature of the asset involved. If you would like assistance with any of these transfers, please contact my office. I can assist you in the asset transfer process, including the preparation of deeds and obtaining and filing necessary documentation.</w:t>
      </w:r>
    </w:p>
    <w:p>
      <w:pPr>
        <w:keepNext w:val="0"/>
        <w:spacing w:before="200" w:after="0" w:line="260" w:lineRule="exact"/>
        <w:ind w:left="720" w:right="0" w:firstLine="0"/>
        <w:jc w:val="both"/>
      </w:pPr>
      <w:r>
        <w:rPr>
          <w:rFonts w:ascii="Times New Roman" w:hAnsi="Times New Roman" w:eastAsia="Times New Roman" w:cs="Times New Roman"/>
          <w:b w:val="0"/>
          <w:sz w:val="24"/>
        </w:rPr>
        <w:t>Please examine your assets to determine which assets to transfer into your Revocable Trust. The types of assets that may be transferred include stocks, bonds, real property located in any state or country, mineral and royalty interests, tangible personal property, bank accounts, brokerage accounts, certificates of deposit, life insurance policies, corporate or partnership interests, outstanding notes, and any other type of ownership interests you may hold. Assets that cannot be transferred to the trust during your lifetimes include IRAs and some types of annuities.</w:t>
      </w:r>
    </w:p>
    <w:p>
      <w:pPr>
        <w:keepNext w:val="0"/>
        <w:spacing w:before="200" w:after="0" w:line="260" w:lineRule="exact"/>
        <w:ind w:left="720" w:right="0" w:firstLine="0"/>
        <w:jc w:val="both"/>
      </w:pPr>
      <w:r>
        <w:rPr>
          <w:rFonts w:ascii="Times New Roman" w:hAnsi="Times New Roman" w:eastAsia="Times New Roman" w:cs="Times New Roman"/>
          <w:b w:val="0"/>
          <w:sz w:val="24"/>
        </w:rPr>
        <w:t>In general, to transfer assets to your Trust, you will need to change the title for each asset from your names individually or jointly to the Revocable Trust, as follows: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[name of client 1] </w:t>
      </w:r>
      <w:r>
        <w:rPr>
          <w:rFonts w:ascii="Times New Roman" w:hAnsi="Times New Roman" w:eastAsia="Times New Roman" w:cs="Times New Roman"/>
          <w:b/>
          <w:sz w:val="24"/>
        </w:rPr>
        <w:t>and</w:t>
      </w:r>
      <w:r>
        <w:rPr>
          <w:rFonts w:ascii="Times New Roman" w:hAnsi="Times New Roman" w:eastAsia="Times New Roman" w:cs="Times New Roman"/>
          <w:b w:val="0"/>
          <w:sz w:val="24"/>
        </w:rPr>
        <w:t xml:space="preserve"> [name of client 2] </w:t>
      </w:r>
      <w:r>
        <w:rPr>
          <w:rFonts w:ascii="Times New Roman" w:hAnsi="Times New Roman" w:eastAsia="Times New Roman" w:cs="Times New Roman"/>
          <w:b/>
          <w:sz w:val="24"/>
        </w:rPr>
        <w:t>as TRUSTEES of the</w:t>
      </w:r>
      <w:r>
        <w:rPr>
          <w:rFonts w:ascii="Times New Roman" w:hAnsi="Times New Roman" w:eastAsia="Times New Roman" w:cs="Times New Roman"/>
          <w:b w:val="0"/>
          <w:sz w:val="24"/>
        </w:rPr>
        <w:t xml:space="preserve"> [name of Revocable Living Trust]</w:t>
      </w:r>
      <w:r>
        <w:rPr>
          <w:rFonts w:ascii="Times New Roman" w:hAnsi="Times New Roman" w:eastAsia="Times New Roman" w:cs="Times New Roman"/>
          <w:b/>
          <w:sz w:val="24"/>
        </w:rPr>
        <w:t>, dated</w:t>
      </w:r>
      <w:r>
        <w:rPr>
          <w:rFonts w:ascii="Times New Roman" w:hAnsi="Times New Roman" w:eastAsia="Times New Roman" w:cs="Times New Roman"/>
          <w:b w:val="0"/>
          <w:sz w:val="24"/>
        </w:rPr>
        <w:t xml:space="preserve"> [Month Day, 20____]</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One of the major goals accomplished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Revocable Trust as the main instrument in your estate plan is to avoid probate of the trust assets at the time of your deaths. In order to avoid probate, it is critically important that assets be owned by the serving Trustee of the Revocable Trust and not by you individually and/or jointly, as outlined above. Although your pour-over Wills provide that assets held in your individual name at your death will be added to the trust assets and distributed as provided in your Trust Agreement, those assets will be subject to probate before they are added to the trust property. To avoid that result, you may wish retitle all assets in the name of your Revocable Trust as outlined above.</w:t>
      </w:r>
    </w:p>
    <w:p>
      <w:pPr>
        <w:keepNext w:val="0"/>
        <w:spacing w:before="200" w:after="0" w:line="260" w:lineRule="exact"/>
        <w:ind w:left="720" w:right="0" w:firstLine="0"/>
        <w:jc w:val="both"/>
      </w:pPr>
      <w:r>
        <w:rPr>
          <w:rFonts w:ascii="Times New Roman" w:hAnsi="Times New Roman" w:eastAsia="Times New Roman" w:cs="Times New Roman"/>
          <w:b w:val="0"/>
          <w:sz w:val="24"/>
        </w:rPr>
        <w:t>You should carefully and continually review the assets held in your own names (both assets that you now own and any that you acquire later) to be certain that this is consistent with your estate planning goals. I will be glad to discuss the advisability of retaining ownership of various assets in your name alone, holding assets in joint names with another person, or transferring assets to the Trustee of your Revocable Trust. On the following pages, I offer some general guidance on transferring specific types of assets to your Revocable Trust. These comments are general in nature, and if you require specific guidance, please contact my office.</w:t>
      </w:r>
    </w:p>
    <w:p>
      <w:pPr>
        <w:keepNext w:val="0"/>
        <w:spacing w:before="120" w:after="0" w:line="260" w:lineRule="exact"/>
        <w:ind w:left="720" w:right="0" w:firstLine="0"/>
        <w:jc w:val="left"/>
      </w:pPr>
      <w:r>
        <w:rPr>
          <w:rFonts w:ascii="Times New Roman" w:hAnsi="Times New Roman" w:eastAsia="Times New Roman" w:cs="Times New Roman"/>
          <w:b/>
          <w:sz w:val="24"/>
        </w:rPr>
        <w:t xml:space="preserve">Accounts or Certificates Issued by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Bank or Other Savings Institution</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The name on the account or certificate must be changed to reflect its ownership by the Trustee,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passbook or certificate must be issued in the name of the Trustee. Be careful to confirm with the financial institution before transferring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savings certificate that there will be no penalty for early withdrawal.</w:t>
      </w:r>
    </w:p>
    <w:p>
      <w:pPr>
        <w:keepNext w:val="0"/>
        <w:spacing w:before="120" w:after="0" w:line="260" w:lineRule="exact"/>
        <w:ind w:left="720" w:right="0" w:firstLine="0"/>
        <w:jc w:val="left"/>
      </w:pPr>
      <w:r>
        <w:rPr>
          <w:rFonts w:ascii="Times New Roman" w:hAnsi="Times New Roman" w:eastAsia="Times New Roman" w:cs="Times New Roman"/>
          <w:b/>
          <w:sz w:val="24"/>
        </w:rPr>
        <w:t>Brokerage Accounts</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If you own stocks, bonds, or other securities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brokerage account, the brokerage firm's name and records must be changed to indicate that the Trustee owns the account and you do not own it individually. This also applies if the certificates for those assets are not issued in your name but are held instead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street name or in the brokerage firm's name.</w:t>
      </w:r>
    </w:p>
    <w:p>
      <w:pPr>
        <w:keepNext w:val="0"/>
        <w:spacing w:before="120" w:after="0" w:line="260" w:lineRule="exact"/>
        <w:ind w:left="720" w:right="0" w:firstLine="0"/>
        <w:jc w:val="left"/>
      </w:pPr>
      <w:r>
        <w:rPr>
          <w:rFonts w:ascii="Times New Roman" w:hAnsi="Times New Roman" w:eastAsia="Times New Roman" w:cs="Times New Roman"/>
          <w:b/>
          <w:sz w:val="24"/>
        </w:rPr>
        <w:t>Corporate Stocks (Issued by Publicly or Privately Held Corporations) or Mutual Fund Shares</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If certificates are issued in your name, both individual or jointly, new certificates must be issued to reflect the Trustee's ownership of the stock or shares. You may be able to combine all certificates representing shares in one corporation into one new certificate, but you may wish to consider requesting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series of new certificates, one corresponding to each old certificate, in order to trace your income tax basis if any shares are sold by the Trustee during your lifetimes.</w:t>
      </w:r>
    </w:p>
    <w:p>
      <w:pPr>
        <w:keepNext w:val="0"/>
        <w:spacing w:before="120" w:after="0" w:line="260" w:lineRule="exact"/>
        <w:ind w:left="720" w:right="0" w:firstLine="0"/>
        <w:jc w:val="left"/>
      </w:pPr>
      <w:r>
        <w:rPr>
          <w:rFonts w:ascii="Times New Roman" w:hAnsi="Times New Roman" w:eastAsia="Times New Roman" w:cs="Times New Roman"/>
          <w:b/>
          <w:sz w:val="24"/>
        </w:rPr>
        <w:t xml:space="preserve">Registered Bonds or Debentures (Issued by Publicly or Privately Held Corporations, the U.S. Government,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Agency, any State, or Subdivision thereof)</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These securities must also be registered in the name of the Trustee and new bonds or debentures reissued. As with stock certificates discussed above, if bonds or debentures are held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brokerage account, title to the account must be changed.</w:t>
      </w:r>
    </w:p>
    <w:p>
      <w:pPr>
        <w:keepNext w:val="0"/>
        <w:spacing w:before="120" w:after="0" w:line="260" w:lineRule="exact"/>
        <w:ind w:left="720" w:right="0" w:firstLine="0"/>
        <w:jc w:val="left"/>
      </w:pPr>
      <w:r>
        <w:rPr>
          <w:rFonts w:ascii="Times New Roman" w:hAnsi="Times New Roman" w:eastAsia="Times New Roman" w:cs="Times New Roman"/>
          <w:b/>
          <w:sz w:val="24"/>
        </w:rPr>
        <w:t>Unregistered or Bearer Bonds or Debentures</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These securities, typically issued by the United States government,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agency,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municipality, generally cannot be registered in the name of the Trustee, so that there must be some other evidence that these securities have been transferred. This can be accomplished by executing and delivering to the Trustee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Assignment to Revocable Trust, listing the bearer securities being transferred, which will be retained by the Trustee with the permanent records of the trust. I can prepare for you any documents necessary to accomplish the transfer. It would be helpful to keep bearer securities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safe deposit box in the name of the Trustee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duplicate copy of the transfer document attached.</w:t>
      </w:r>
    </w:p>
    <w:p>
      <w:pPr>
        <w:keepNext w:val="0"/>
        <w:spacing w:before="120" w:after="0" w:line="260" w:lineRule="exact"/>
        <w:ind w:left="720" w:right="0" w:firstLine="0"/>
        <w:jc w:val="left"/>
      </w:pPr>
      <w:r>
        <w:rPr>
          <w:rFonts w:ascii="Times New Roman" w:hAnsi="Times New Roman" w:eastAsia="Times New Roman" w:cs="Times New Roman"/>
          <w:b/>
          <w:sz w:val="24"/>
        </w:rPr>
        <w:t>Tangible Investment Assets (Such as Gold Bullion, Silver Coins, Art Objects)</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Because there is often no proof of registration or ownership of these assets, their transfer to your Revocable Trust should be handled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similar to that described for unregistered securities. Any new investments of this type should be purchased directly in the name of the Trustee with the confirmation or other purchase slip retained with the instrument or investment to prove the Trustee's ownership.</w:t>
      </w:r>
    </w:p>
    <w:p>
      <w:pPr>
        <w:keepNext w:val="0"/>
        <w:spacing w:before="120" w:after="0" w:line="260" w:lineRule="exact"/>
        <w:ind w:left="720" w:right="0" w:firstLine="0"/>
        <w:jc w:val="left"/>
      </w:pPr>
      <w:r>
        <w:rPr>
          <w:rFonts w:ascii="Times New Roman" w:hAnsi="Times New Roman" w:eastAsia="Times New Roman" w:cs="Times New Roman"/>
          <w:b/>
          <w:sz w:val="24"/>
        </w:rPr>
        <w:t xml:space="preserve">Partnership Interests (Whether in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General Partnership or Limited Partnership)</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In order to register these partnership interests in the Trustee's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certificate of partnership interest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amendment to the partnership agreement may need to be executed. There may be restrictions against transfer in the partnership agreement, so it should be reviewed before the transfer is attempted.</w:t>
      </w:r>
    </w:p>
    <w:p>
      <w:pPr>
        <w:keepNext w:val="0"/>
        <w:spacing w:before="120" w:after="0" w:line="260" w:lineRule="exact"/>
        <w:ind w:left="720" w:right="0" w:firstLine="0"/>
        <w:jc w:val="left"/>
      </w:pPr>
      <w:r>
        <w:rPr>
          <w:rFonts w:ascii="Times New Roman" w:hAnsi="Times New Roman" w:eastAsia="Times New Roman" w:cs="Times New Roman"/>
          <w:b/>
          <w:sz w:val="24"/>
        </w:rPr>
        <w:t>Interests in Real Property (Personal Residence, Investment Real Estate, and Mineral and Royalty Interests)</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Legal title must be transferred to the Trustee by means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executed, notarized, and recorded deed. Be careful to determine whether any existing mortgage or deed of trust secured by the transferred real estate will be affected by the proposed transfer and whether the proposed transfer will trigger any "due on sale" clause in the mortgage or deed of trust. It is important to comply carefully with the requirements of the law of the state where the property is located. You may wish to consult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title agent to ensure that the property interest is eligible for transfer.</w:t>
      </w:r>
    </w:p>
    <w:p>
      <w:pPr>
        <w:keepNext w:val="0"/>
        <w:spacing w:before="120" w:after="0" w:line="260" w:lineRule="exact"/>
        <w:ind w:left="720" w:right="0" w:firstLine="0"/>
        <w:jc w:val="left"/>
      </w:pPr>
      <w:r>
        <w:rPr>
          <w:rFonts w:ascii="Times New Roman" w:hAnsi="Times New Roman" w:eastAsia="Times New Roman" w:cs="Times New Roman"/>
          <w:b/>
          <w:sz w:val="24"/>
        </w:rPr>
        <w:t>Life Insurance Policies, Annuities, and Retirement Plan Benefits</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Ownership of these assets generally may not be transferred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Revocable Trust, but the death benefits can be made payable to the Trustee for distribution under the terms of the trust. Although life insurance policies generally pass outside of probate, you may wish to transfer ownership to your Revocable Trust to give the Trustee more control over the policies in case you become disabled. </w:t>
      </w:r>
      <w:r>
        <w:rPr>
          <w:rFonts w:ascii="Times New Roman" w:hAnsi="Times New Roman" w:eastAsia="Times New Roman" w:cs="Times New Roman"/>
          <w:b/>
          <w:sz w:val="24"/>
        </w:rPr>
        <w:t>Ownership of IRAs should not be transferred to the trust.</w:t>
      </w:r>
      <w:r>
        <w:rPr>
          <w:rFonts w:ascii="Times New Roman" w:hAnsi="Times New Roman" w:eastAsia="Times New Roman" w:cs="Times New Roman"/>
          <w:b w:val="0"/>
          <w:sz w:val="24"/>
        </w:rPr>
        <w:t xml:space="preserve"> Change-of-beneficiary forms from the insurance company or the administrator of the retirement plan must be completed and recorded with the insurer or the plan Trustee to name the Trustee of your Revocable Trust as the beneficiary of any benefits. Some annuities do not permit transfers, and others have negative tax consequences if put into the Revocable Trust, so caution is advised.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Once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asset has been transferred to the Trustee of your Revocable Trust, all transactions regarding that asset must be handled by the Trustee, rather than by you individually and/or jointly (even if you are the initial Trustees of the Revocable Trust). For example, after corporate stock has been transferred to the Trustee, it is the Trustee who has the power to sell, mortgage, or assign those shares of stock or to vote them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shareholders' meeting. Any document evidencing the transfer of assets must be signed by the Trustee.</w:t>
      </w:r>
    </w:p>
    <w:p>
      <w:pPr>
        <w:keepNext w:val="0"/>
        <w:spacing w:before="200" w:after="0" w:line="260" w:lineRule="exact"/>
        <w:ind w:left="1080" w:right="0" w:firstLine="0"/>
        <w:jc w:val="both"/>
      </w:pPr>
      <w:r>
        <w:rPr>
          <w:rFonts w:ascii="Times New Roman" w:hAnsi="Times New Roman" w:eastAsia="Times New Roman" w:cs="Times New Roman"/>
          <w:b w:val="0"/>
          <w:sz w:val="24"/>
        </w:rPr>
        <w:t>Additional assets may be transferred to your Revocable Trust either by registering them in the name of the Trustee, by delivering them to the Trustee with appropriate documents to re-register the assets in the name of the Trustee, or with other transfer documents if the asset is of the nonregistered type. Withdrawals of property from your Revocable Trust must comply with the provisions of the Trust Agreement. I can prepare documents for you to accomplish such withdrawal. The Trust Agreement can be amended or revoked in its entirety, but any amendment or revocation must comply with the procedural requirements of the Trust Agreement.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Federal income tax returns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Revocable Trust are not required. If the Settlors are also the Trustee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federal tax identification number for the trust is also not necessary, and all income is reported using the Settlors’ social security numbers (which becomes the Revocable Trust's taxpayer identification number). If the Settlors are not Trustees, the Settlors’ social security numbers can still be used, but the Trustee must meet certain other requirements in that case. After the Settlors’ death,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federal tax identification number must be obtained for the Trust.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Please call me if you have any questions about the transfer of property to your trust or about the operation of the trust in the future. This memorandum is for your guidance only and does not encompass all possible situations.</w:t>
      </w:r>
    </w:p>
    <w:p>
      <w:pPr>
        <w:keepNext w:val="0"/>
        <w:spacing w:before="120" w:after="0" w:line="260" w:lineRule="exact"/>
        <w:ind w:left="360" w:right="0" w:firstLine="0"/>
        <w:jc w:val="left"/>
      </w:pPr>
      <w:r>
        <w:rPr>
          <w:rFonts w:ascii="Times New Roman" w:hAnsi="Times New Roman" w:eastAsia="Times New Roman" w:cs="Times New Roman"/>
          <w:b w:val="0"/>
          <w:sz w:val="24"/>
        </w:rPr>
        <w:t>Sincerely yours,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attorney]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