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Letter to Client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Dear [name of client]:</w:t>
      </w:r>
    </w:p>
    <w:p>
      <w:pPr>
        <w:keepNext w:val="0"/>
        <w:spacing w:before="200" w:after="0" w:line="260" w:lineRule="exact"/>
        <w:ind w:left="360" w:right="0" w:firstLine="0"/>
        <w:jc w:val="both"/>
      </w:pPr>
      <w:r>
        <w:rPr>
          <w:rFonts w:ascii="Times New Roman" w:hAnsi="Times New Roman" w:eastAsia="Times New Roman" w:cs="Times New Roman"/>
          <w:b w:val="0"/>
          <w:sz w:val="24"/>
        </w:rPr>
        <w:t>This letter concerns the [name of beneficiary] Supplemental Needs Trust Agreement dated [Month Day, 20__], which we have prepared for you, as [trustee of the trust/both settlor and trustee of the trust].</w:t>
      </w:r>
    </w:p>
    <w:p>
      <w:pPr>
        <w:keepNext w:val="0"/>
        <w:spacing w:before="200" w:after="0" w:line="260" w:lineRule="exact"/>
        <w:ind w:left="360" w:right="0" w:firstLine="0"/>
        <w:jc w:val="both"/>
      </w:pPr>
      <w:r>
        <w:rPr>
          <w:rFonts w:ascii="Times New Roman" w:hAnsi="Times New Roman" w:eastAsia="Times New Roman" w:cs="Times New Roman"/>
          <w:b w:val="0"/>
          <w:sz w:val="24"/>
        </w:rPr>
        <w:t>The purpose of this letter is to (1) describe the process of transferring assets into the trust; and (2) discuss what you, as [trustee/grantor and trustee] of the trust need to know and think about as long as the trust is in existence. Therefore, I advise you to keep this letter for future reference.</w:t>
      </w:r>
    </w:p>
    <w:p>
      <w:pPr>
        <w:keepNext w:val="0"/>
        <w:spacing w:before="200" w:after="0" w:line="260" w:lineRule="exact"/>
        <w:ind w:left="360" w:right="0" w:firstLine="0"/>
        <w:jc w:val="both"/>
      </w:pPr>
      <w:r>
        <w:rPr>
          <w:rFonts w:ascii="Times New Roman" w:hAnsi="Times New Roman" w:eastAsia="Times New Roman" w:cs="Times New Roman"/>
          <w:b w:val="0"/>
          <w:sz w:val="24"/>
        </w:rPr>
        <w:t>In order to accomplish the long-term goals for which the trust was created, the settlor and trustee must carefully adhere to the terms set forth in the trust document and the tax laws relating to trusts. If you have any questions about the tax laws relating to this trust, please do not hesitate to ask me, your accountant, or the person who prepares your tax returns.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trust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responsibilities and the powers of the trustee(s). Since not all trust instruments contain the same powers, the trustee must pay special attention to the language in the trust to be certain of the trustee's authority and options.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trust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Supplemental Needs Trust. It is designed so that the family and friends of [name of beneficiary], the beneficiary of the trust, can make gifts to benefit [him/her] while preserving [his/her] right to receive government benefits. The gifts made to the trust can take many forms: cash, bonds, shares of stock, real property, or even personal property. </w:t>
      </w:r>
      <w:r>
        <w:rPr>
          <w:rFonts w:ascii="Times New Roman" w:hAnsi="Times New Roman" w:eastAsia="Times New Roman" w:cs="Times New Roman"/>
          <w:b/>
          <w:sz w:val="24"/>
        </w:rPr>
        <w:t>Under no circumstances should any property or assets belonging to the beneficiary be transferred into the trust</w:t>
      </w:r>
      <w:r>
        <w:rPr>
          <w:rFonts w:ascii="Times New Roman" w:hAnsi="Times New Roman" w:eastAsia="Times New Roman" w:cs="Times New Roman"/>
          <w:b w:val="0"/>
          <w:sz w:val="24"/>
        </w:rPr>
        <w:t>. If this is done, it could jeopardize the beneficiary's eligibility for government benefits. Also, the beneficiary has no right to demand or withdraw any assets or property from the trust.</w:t>
      </w:r>
    </w:p>
    <w:p>
      <w:pPr>
        <w:keepNext w:val="0"/>
        <w:spacing w:before="200" w:after="0" w:line="260" w:lineRule="exact"/>
        <w:ind w:left="360" w:right="0" w:firstLine="0"/>
        <w:jc w:val="both"/>
      </w:pPr>
      <w:r>
        <w:rPr>
          <w:rFonts w:ascii="Times New Roman" w:hAnsi="Times New Roman" w:eastAsia="Times New Roman" w:cs="Times New Roman"/>
          <w:b w:val="0"/>
          <w:sz w:val="24"/>
        </w:rPr>
        <w:t>Here are some features of trust management with which you should familiarize yourself:</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Irrevocability of Trust.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trust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trust. That means it is fixed and cannot be amended, except under very limited circumstances. Also, gifts made to the trust cannot be returned to the donor(s). Please call me if you need to make any changes to the trust.</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Federal Tax Identification Number (TIN).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Whether or not the trust needs its own Federal Tax Identification Number (TIN) depends on whether the trust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grantor trust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grantor trust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over which the grantor (who can also be called the "settlor") or other owner retains the power to control or direct the trust's income or assets. If the trust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grantor trust, the trustee reports the annual income of the trust on the personal income tax return of the grantor (IRS Form 1040). As long as the grantor is still living,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grantor trust does not need its own tax identification number and does not need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tax return. If the trust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grantor trust, or the grantor has died, then either the trustee or the attorney for the trust must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tax identification number for the trust by filing IRS Form SS4 and must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tax return for the trust (see Paragraph 5 below). The tax identification number will be used to identify the trust in bank accounts and tax returns.</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Funding the Trust.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Either cash or at least one other asset or account must be transferred to the trustee in order for the trust to be in effect. The bank or brokerage account or the asset itself (e.g. shares of stock) should be titled in the name of the trust, as follows: "[Name of Trustee], Trustee of The [Name of Beneficiary] Supplemental Needs Trust dated [Month] [Day] [Year]." (Note: your bank may choose to 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slightly different name.) If the trust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grantor trust, always use the trust's TIN as the tax identification number for bank accounts.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Financial institutions often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signed trust agreement to verify that it is in effect. Providing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complete trust agreement is generally unnecessary. Typically, the first page, the executed signature pages, and the pages delineating trustee powers are sufficient to demonstrate to the bank that the trust has been properly executed.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To transfer real estate into the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must be executed and recorded granting the property to the trustee of the trust.</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Gift Tax Return.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any gift to the Trust exceeds $15,000.00 in value, you (or whoever actually has donated the funds) must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ta return (IRS Form 709) by April 15 of the following year. The gift tax return also reports the use of the donor's generation-skipping tax exemption. Please consult me concerning allocating some or all of your generation-skipping tax exemption to this trust.</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Taxation of Trust Income.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the trust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grantor trust, the trustee is required to file IRS Form 1041 and Pennsylvania Form PA-41 to report the trust income for any year in which the trust has taxable income. These forms are due on April 15 of the year following the taxable year. Although tax software is widely available for the preparation of these forms, we strongly recommend having these forms prepared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accountant because of their complexity.</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from the Trust.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types of distributions that can be made to the disabled beneficiary are strictly limited to those which will not jeopardize the benefits he or she receives from any county, state, federal, or other government agency. In general, distributions should </w:t>
      </w:r>
      <w:r>
        <w:rPr>
          <w:rFonts w:ascii="Times New Roman" w:hAnsi="Times New Roman" w:eastAsia="Times New Roman" w:cs="Times New Roman"/>
          <w:b w:val="0"/>
          <w:sz w:val="24"/>
        </w:rPr>
        <w:t>not</w:t>
      </w:r>
      <w:r>
        <w:rPr>
          <w:rFonts w:ascii="Times New Roman" w:hAnsi="Times New Roman" w:eastAsia="Times New Roman" w:cs="Times New Roman"/>
          <w:b w:val="0"/>
          <w:sz w:val="24"/>
        </w:rPr>
        <w:t xml:space="preserve"> be made for basic support (for example, housing, food, clothing, and medical treatment for which public or Medicaid funds are available). Here are some examples of permissible distributions: automobile, computer equipment, subscriptions, travel, furniture, education (tuition, books, supplies), health insurance, life insurance, sports equipment, tickets to events. Paragraph [paragraph number] of the trust contains more details about permissible distributions.  In no event should cash or cash equivalents be distributed directly to the beneficiary.</w:t>
      </w:r>
    </w:p>
    <w:p>
      <w:pPr>
        <w:keepNext w:val="0"/>
        <w:spacing w:before="200" w:after="0" w:line="260" w:lineRule="exact"/>
        <w:ind w:left="720" w:right="0" w:firstLine="0"/>
        <w:jc w:val="both"/>
      </w:pPr>
      <w:r>
        <w:rPr>
          <w:rFonts w:ascii="Times New Roman" w:hAnsi="Times New Roman" w:eastAsia="Times New Roman" w:cs="Times New Roman"/>
          <w:b w:val="0"/>
          <w:sz w:val="24"/>
        </w:rPr>
        <w:t>If you have any questions about permissible distributions, please do not hesitate to contact me.</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the Trust.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trust will terminate if or when any of the following events occur:</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There are no more assets in the trust.</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disabled beneficiary dies and the assets of the trust are distributed to the beneficiary's descendants or the other contingent beneficiaries named in Paragraph [paragraph number] of the trust.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beneficiary has become ineligible for public benefits, per Paragraph [paragraph number] of the trust.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Please inform me if any of these events take place.  At that time, it may be necessary to draw up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formal trust dissolution document.</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list of the trustee's powers can be found in Paragraph [paragraph number] of the trust. Please read them and make sure you understand them. I will be happy to answer any questions you may have about them.</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 Keeping.</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Trustees should keep records of trust property separate from those of other property.</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If you desire any further information regarding administration of the trust, please feel free to contact me.</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[name of attorney]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