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Limited Partnership Agreement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LIMITED PARTNERSHIP AGREEMENT OF [NAME] LIMITED PARTNERSHIP</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Limited Partnership Agreement (this "Agreement") of [name of partnership] (the "Partnership"), is made as of [date] by and among [name] (the "General Partner") and the limited partners (the "Limited Partners") listed in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attached hereto and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hereof, and such other persons, corporations, partnerships or other entities as shall hereafter become parties hereto as hereinafter provided (the General Partner and the Limited Partners are hereinafter sometimes collectively referred to as the "Partners").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WHEREAS, the Partners desire to form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partnership under the Act (as defined below); and</w:t>
      </w:r>
    </w:p>
    <w:p>
      <w:pPr>
        <w:keepNext w:val="0"/>
        <w:spacing w:before="200" w:after="0" w:line="260" w:lineRule="exact"/>
        <w:ind w:left="720" w:right="0" w:firstLine="0"/>
        <w:jc w:val="both"/>
      </w:pPr>
      <w:r>
        <w:rPr>
          <w:rFonts w:ascii="Times New Roman" w:hAnsi="Times New Roman" w:eastAsia="Times New Roman" w:cs="Times New Roman"/>
          <w:b w:val="0"/>
          <w:sz w:val="24"/>
        </w:rPr>
        <w:t>WHEREAS, the Partners desire to enter into this Agreement to provide for the governance of the Partnership and the conduct of its business, and to specify their relative rights and obligations;</w:t>
      </w:r>
    </w:p>
    <w:p>
      <w:pPr>
        <w:keepNext w:val="0"/>
        <w:spacing w:before="200" w:after="0" w:line="260" w:lineRule="exact"/>
        <w:ind w:left="720" w:right="0" w:firstLine="0"/>
        <w:jc w:val="both"/>
      </w:pPr>
      <w:r>
        <w:rPr>
          <w:rFonts w:ascii="Times New Roman" w:hAnsi="Times New Roman" w:eastAsia="Times New Roman" w:cs="Times New Roman"/>
          <w:b w:val="0"/>
          <w:sz w:val="24"/>
        </w:rPr>
        <w:t>NOW, THEREFORE, in consideration of the mutual premises contained in this Agreement and other good and valuable consideration, the receipt and sufficiency of which is hereby acknowledged, the parties agree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p>
    <w:p>
      <w:pPr>
        <w:keepNext w:val="0"/>
        <w:spacing w:before="200" w:after="0" w:line="260" w:lineRule="exact"/>
        <w:ind w:left="1440" w:right="0" w:firstLine="0"/>
        <w:jc w:val="both"/>
      </w:pPr>
      <w:r>
        <w:rPr>
          <w:rFonts w:ascii="Times New Roman" w:hAnsi="Times New Roman" w:eastAsia="Times New Roman" w:cs="Times New Roman"/>
          <w:b w:val="0"/>
          <w:sz w:val="24"/>
        </w:rPr>
        <w:t>"Act" means the Virginia Revised Uniform Limited Partnership Act, Va. Code Ann. § 50.-73.1 et seq.</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"Available Cash" means with respect to each taxable year, all cash receipts from operations in the ordinary course of business of the Partnership, but after deducting from such cash receipts (i) any payments disbursed for operating expenses, capital expenditures, or other expenses of the Partnership, and (ii) payments required to be made in connection with any loan to the Partnership or secured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lien on the Property and (iii) any amounts that the General Partner decides to set aside for the restoration, increase, or creation of reserves (including provisions for contingent liabilities).</w:t>
      </w:r>
    </w:p>
    <w:p>
      <w:pPr>
        <w:keepNext w:val="0"/>
        <w:spacing w:before="200" w:after="0" w:line="260" w:lineRule="exact"/>
        <w:ind w:left="1440" w:right="0" w:firstLine="0"/>
        <w:jc w:val="both"/>
      </w:pPr>
      <w:r>
        <w:rPr>
          <w:rFonts w:ascii="Times New Roman" w:hAnsi="Times New Roman" w:eastAsia="Times New Roman" w:cs="Times New Roman"/>
          <w:b w:val="0"/>
          <w:sz w:val="24"/>
        </w:rPr>
        <w:t>"Capital Account" means the capital account for each Partner maintained by the Partnership in accordance with the provisions of Treasury Regulations Section 1.704-1(b)(2)(iv).</w:t>
      </w:r>
    </w:p>
    <w:p>
      <w:pPr>
        <w:keepNext w:val="0"/>
        <w:spacing w:before="200" w:after="0" w:line="260" w:lineRule="exact"/>
        <w:ind w:left="1440" w:right="0" w:firstLine="0"/>
        <w:jc w:val="both"/>
      </w:pPr>
      <w:r>
        <w:rPr>
          <w:rFonts w:ascii="Times New Roman" w:hAnsi="Times New Roman" w:eastAsia="Times New Roman" w:cs="Times New Roman"/>
          <w:b w:val="0"/>
          <w:sz w:val="24"/>
        </w:rPr>
        <w:t>"Code" means the Internal Revenue Code of 1986, as amended, and any successor legislation.</w:t>
      </w:r>
    </w:p>
    <w:p>
      <w:pPr>
        <w:keepNext w:val="0"/>
        <w:spacing w:before="200" w:after="0" w:line="260" w:lineRule="exact"/>
        <w:ind w:left="1440" w:right="0" w:firstLine="0"/>
        <w:jc w:val="both"/>
      </w:pPr>
      <w:r>
        <w:rPr>
          <w:rFonts w:ascii="Times New Roman" w:hAnsi="Times New Roman" w:eastAsia="Times New Roman" w:cs="Times New Roman"/>
          <w:b w:val="0"/>
          <w:sz w:val="24"/>
        </w:rPr>
        <w:t>"IRS" means the United States Internal Revenue Service.</w:t>
      </w:r>
    </w:p>
    <w:p>
      <w:pPr>
        <w:keepNext w:val="0"/>
        <w:spacing w:before="200" w:after="0" w:line="260" w:lineRule="exact"/>
        <w:ind w:left="1440" w:right="0" w:firstLine="0"/>
        <w:jc w:val="both"/>
      </w:pPr>
      <w:r>
        <w:rPr>
          <w:rFonts w:ascii="Times New Roman" w:hAnsi="Times New Roman" w:eastAsia="Times New Roman" w:cs="Times New Roman"/>
          <w:b w:val="0"/>
          <w:sz w:val="24"/>
        </w:rPr>
        <w:t>"Majority-in-Interest of the Limited Partners" means Limited Partners whose Capital Accounts represent more than 50% of the total Percentage Interests held by the Limited Partners.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"Percentage Interest"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 adjusted capital account balance divided by the total amount of all Partners' capital account balances. The Percentage Interest of each Partner shall be set forth on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which shall be amended from time to time upon any transaction or circumstance that causes any Partner's Percentage Interest to change, including the admission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Partner or transfer permitted under this Agreement.</w:t>
      </w:r>
    </w:p>
    <w:p>
      <w:pPr>
        <w:keepNext w:val="0"/>
        <w:spacing w:before="200" w:after="0" w:line="260" w:lineRule="exact"/>
        <w:ind w:left="1440" w:right="0" w:firstLine="0"/>
        <w:jc w:val="both"/>
      </w:pPr>
      <w:r>
        <w:rPr>
          <w:rFonts w:ascii="Times New Roman" w:hAnsi="Times New Roman" w:eastAsia="Times New Roman" w:cs="Times New Roman"/>
          <w:b w:val="0"/>
          <w:sz w:val="24"/>
        </w:rPr>
        <w:t>"Profit" and "Loss" means the taxable income or loss of the Partnership, as determined for federal income tax purposes pursuant to Treasury Regulations section 1.704-1(b)(2), for each fiscal year of the Partnership, taking into account any adjustments necessary in order to comply with Treasury Regulations section 1.704-1(b)(2)(iv).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"Tax Representative" means the "partnership representative" within the meaning of Code Section 6223 and the representative under any state or local tax law that provides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representative or person having similar rights, powers, authority, or obligations.</w:t>
      </w:r>
    </w:p>
    <w:p>
      <w:pPr>
        <w:keepNext w:val="0"/>
        <w:spacing w:before="200" w:after="0" w:line="260" w:lineRule="exact"/>
        <w:ind w:left="1440" w:right="0" w:firstLine="0"/>
        <w:jc w:val="both"/>
      </w:pPr>
      <w:r>
        <w:rPr>
          <w:rFonts w:ascii="Times New Roman" w:hAnsi="Times New Roman" w:eastAsia="Times New Roman" w:cs="Times New Roman"/>
          <w:b w:val="0"/>
          <w:sz w:val="24"/>
        </w:rPr>
        <w:t>Other capitalized terms will have the meanings ascribed to them in the body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Formation; Name; Principal Office; Designated Office; Purpose.</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Formation. On [date], the Partnership was formed by the filing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limited partnership with the Virginia State Corporation Commission in accordance with the Act.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Name. The name of the Partnership is "[name]". The business of the Partnership may be conducted, upon compliance with all applicable laws, under any other name as the Partners may adopt from time to time.</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Principal and Registered Office. The principal and registered offices and addresses of the Partnership shall be [address] and [address], respectively, and such other locations as may be determined from time to time by the General Partner and upon written notice thereof to the Limited Partners. The Partnership's registered office may only be changed by delivering to the Virginia State Corporation Commission for filing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of change.</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Registered Agent. The Partnership's initial statutory agent is set forth in the certificate of limited partnership. The Partnership's statutory agent may only be changed by the General Partner in its sole discretion by delivering to the Virginia State Corporation Commission for filing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of change.</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Purpose. The purpose of the Partnership is to conduct any lawful business which may be performed by limited partnerships under Virginia law.</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Management.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Authority of Partners</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management and operation of the Partnership shall be vested exclusively in the General Partner(s). The General Partner(s) shall, in its sole discretion, exercise all powers necessary and convenient for the purposes of this Partnership on behalf and in the name of the Partnership. The General Partner(s) may delegate any part of its authority to any third party and may enter into agreements with any third party delegating its authority, limiting the authority so delegated and specifying that such authority shall be exercised in conformity with the terms and conditions of such agreements. Each such agreement shall be binding upon the General Partner(s) and any succeeding General Partner(s) in accordance with its terms. [If there is more than one General Partner, include the following, as applicable: Each General Partner is entitled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equal vote. The affirmative vote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General Partners will be considered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 or consent of the Partnership.]</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Interested Party Transactions.</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any transaction in which the General Partner (acting in its individual capacity) or any affiliate of the General Partner shall engage and to which the Partnership is also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such transaction shall be on terms no less favorable to the Partnership than are generally afforded to unrelated third parties in comparable transactions engaged in by the General Partner or his affiliate.</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Compensation of General Partners.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Partner will receive no compensation for acting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Partner. The General Partner shall be entitled to reimbursement for any expenses paid arising out of the business of the Partnership and to reasonable and customary compensation for services as [e.g.,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 rendered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Partner other than in its capacity as manager of the Partnership business.</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Indemnification of the General Partner. The Partnership shall indemnify and hold harmless the General Partner and any former General Partners, and/or his legal representatives, and successors and assigns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in the right of the Partnership, by reason of the fact that he is or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Partner of the Partnership, including reasonable attorneys' fees actually and necessarily incurred in connection with the defense of any actual action or appeal therefrom, provided that such General Partner or former General Partner is not adjudged by such action to be liable for willful misconduct in the performance of his duty to the Partnership.</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Expenses. The Partnership shall be responsible for paying, and the General Partner shall pay directly out of Partnership funds, all reasonable costs and expenses incurred in connection with the business of the Partnership, including, without limitation, any out of pocket expenses of the General Partner incurred in connection with the business of the Partnership, liability and other insurance premiums, expenses incurred in the preparation of reports to the Partners and any other legal, accounting and other professional fees and expenses.</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Liability of Partners. Losses, liabilities, and expenses incurred by the Partnership during any fiscal period shall be allocated among the Partners in accordance with the procedures set forth in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(e)</w:t>
      </w:r>
      <w:r>
        <w:rPr>
          <w:rFonts w:ascii="Times New Roman" w:hAnsi="Times New Roman" w:eastAsia="Times New Roman" w:cs="Times New Roman"/>
          <w:b w:val="0"/>
          <w:sz w:val="24"/>
        </w:rPr>
        <w:t>. The General Partner shall have unlimited liability for the repayment, satisfaction and discharge of all losses, liabilities, and expenses of the Partnership. No Limited Partner shall in any event be liable for or subject to any loss, liability, or expense whatsoever of the Partnership beyond the amount of such Limited Partner's Capital Account, from time to time, in the Partnership, nor shall such Limited Partner be personally liable to pay any such loss, liability or expense.</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Contributions; Capital Accounts; Distributions; Allocations; Partnership Audit Provisions.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Capital Contributions.</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Limited Partners shall make capital contributions to the Partnership in the amounts set forth opposite their respective names in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Each Limited Partner will pay the full amount of its capital contribution to the Partnership on [date]. The General Partner may, in its discretion, with respect to Limited Partners admitted later pursuant to Article VI, require capital contributions to be made at whatever time the General Partner deems appropriate. The General Partner shall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capital contribution to the Partnership of $[amount] on [date].</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Partners shall make additional capital contributions to the Partnership at such times and in such amounts as shall be determined by the General Partner in its sole and absolute discretion.</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Capital Accounts. The Partnership shall maintain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Capital Account for each Partner in accordance with the provisions of Treasury Regulations Section 1.704- l(b)(2)(iv). At least each fiscal quarter while the Partnership is in effect, there shall be established on the books of the Partnership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opening Capital Account balance for each Partner in accordance with this Agreement. The Company shall revalue the Capital Accounts of the Partners in accordance with applicable Treasury Regulations at the following times: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immediately prior to the contribution of more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 minimis amount of money or other property to the Partnership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or existing Partner as consideration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Partnership; (b) the distribution by the Partnership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of more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 minimis amount of property as consideration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Partnership; (c) in connection with the grant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Partnership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 minimis interest) as consideration for the provision of services to or for the benefit of the Partnership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existing Partner acting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capacity, or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Partner acting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capacity or in anticipation of being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and (d) the liquidation of the Partnership within the meaning of Regulations Section 1.704-1(b)(2)(ii)(g) provided, however, that adjustments pursuant to clauses (</w:t>
      </w:r>
      <w:r>
        <w:rPr>
          <w:rFonts w:ascii="Times New Roman" w:hAnsi="Times New Roman" w:eastAsia="Times New Roman" w:cs="Times New Roman"/>
          <w:b/>
          <w:sz w:val="24"/>
        </w:rPr>
        <w:t>a</w:t>
      </w:r>
      <w:r>
        <w:rPr>
          <w:rFonts w:ascii="Times New Roman" w:hAnsi="Times New Roman" w:eastAsia="Times New Roman" w:cs="Times New Roman"/>
          <w:b w:val="0"/>
          <w:sz w:val="24"/>
        </w:rPr>
        <w:t>), (b) and (c) need not be made if the General Partner reasonably determines that such adjustments are not necessary or appropriate to reflect the relative economic interests of the Partners.</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Loans and Withdrawals in General. No Partner shall be entitled to withdraw any amount from its Capital Account except as may be specifically provided in this Agreement, and no Partner shall be entitled to any interest on any capital contributions. The Partnership may, but shall not be required to, make loans to any General or Limited Partner, which do not mature beyond the end of the fiscal year in which they are made and bear interest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rate determined by the General Partner; provided, however, that the aggregate loans outstanding to any Partner in any fiscal year shall not exceed 10% of such Partner's opening Capital Account for such fiscal year; and provided, further, that any loan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Partner must be approved in writing by Limited Partners whose Capital Accounts represent more than two-thirds of the total Percentage Interests held by the Limited Partners.</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Distributions.</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As promptly as practicable following the end of each fiscal year, the General Partner shall cause the Partnership to make distributions to the Partners of the Available Cash of the Partnership.</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Distributions pursuant to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(d)</w:t>
      </w:r>
      <w:r>
        <w:rPr>
          <w:rFonts w:ascii="Times New Roman" w:hAnsi="Times New Roman" w:eastAsia="Times New Roman" w:cs="Times New Roman"/>
          <w:b w:val="0"/>
          <w:sz w:val="24"/>
        </w:rPr>
        <w:t>(i)</w:t>
      </w:r>
      <w:r>
        <w:rPr>
          <w:rFonts w:ascii="Times New Roman" w:hAnsi="Times New Roman" w:eastAsia="Times New Roman" w:cs="Times New Roman"/>
          <w:b w:val="0"/>
          <w:sz w:val="24"/>
        </w:rPr>
        <w:t>. shall be made to each Partner in proportion to such Partner's Capital Account.</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Notwithstanding any provision of this Agreement to the contrary, the Partnership is authorized to withhold from distributions, or with respect to allocations, to the Partner and to pay over to any federal, state, or local government any amounts required to be so withheld pursuant to the Code or any provisions of any other federal, state, or local law and shall be entitled to withhold from distributions any amounts for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is liable pursuant to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(e)</w:t>
      </w: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All amounts withheld pursuant this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(d)</w:t>
      </w: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with respect to any payment or distribution to the Partnership or the Partners shall be treated as amounts distributed to the Partners pursuant to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8.</w:t>
      </w:r>
      <w:r>
        <w:rPr>
          <w:rFonts w:ascii="Times New Roman" w:hAnsi="Times New Roman" w:eastAsia="Times New Roman" w:cs="Times New Roman"/>
          <w:b w:val="0"/>
          <w:sz w:val="24"/>
        </w:rPr>
        <w:t>(b)</w:t>
      </w:r>
      <w:r>
        <w:rPr>
          <w:rFonts w:ascii="Times New Roman" w:hAnsi="Times New Roman" w:eastAsia="Times New Roman" w:cs="Times New Roman"/>
          <w:b w:val="0"/>
          <w:sz w:val="24"/>
        </w:rPr>
        <w:t>, as applicable, for all purposes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Allocations.</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Allocations of Profit and Loss. Subject to the Regulatory Allocations set forth in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(e)</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for each fiscal year, the Profit and Loss of the Partnership shall be allocated among the Partners such that the applicable Capital Account of each Partner, immediately after giving effect to such allocations, shall equal, as nearly as possible, the amount of the distributions that would be made to the Partners during such fiscal year if (i) the Partnership were dissolved and terminated, (ii) its affairs were wound up and each asset with respect thereto were sold for its book value (except that any asset which was the subject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disposition in such fiscal year shall be treated as if it were sold for cash equal to the sum of the amount received by the Partnership in any such disposition and the fair market value of any other property received by the Partnership in such disposition), (iii) all liabilities of the Partnership were satisfied, and (iv) the net assets of the Partnership were distributed to the Partners in accordance with Section </w:t>
      </w:r>
      <w:r>
        <w:rPr>
          <w:rFonts w:ascii="Times New Roman" w:hAnsi="Times New Roman" w:eastAsia="Times New Roman" w:cs="Times New Roman"/>
          <w:b w:val="0"/>
          <w:sz w:val="24"/>
        </w:rPr>
        <w:t>8.</w:t>
      </w:r>
      <w:r>
        <w:rPr>
          <w:rFonts w:ascii="Times New Roman" w:hAnsi="Times New Roman" w:eastAsia="Times New Roman" w:cs="Times New Roman"/>
          <w:b w:val="0"/>
          <w:sz w:val="24"/>
        </w:rPr>
        <w:t>(b)</w:t>
      </w:r>
      <w:r>
        <w:rPr>
          <w:rFonts w:ascii="Times New Roman" w:hAnsi="Times New Roman" w:eastAsia="Times New Roman" w:cs="Times New Roman"/>
          <w:b w:val="0"/>
          <w:sz w:val="24"/>
        </w:rPr>
        <w:t>. The General Partner shall make such other assumptions as it deems necessary or appropriate in its good faith and reasonable judgment in order to effectuate the intended beneficial entitlements of the Partners.</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Regulatory Allocations. Notwithstanding any provision of this Agreement to the contrary, each Partner's Capital Account shall be maintained and adjusted, and income shall be allocated, in accordance with the "minimum gain chargeback", "qualified income offset" and the "partner nonrecourse debt" provisions of Treasury Regulations under Section 704 of the Code (the "Regulatory Allocations") Section 704 of the Code and the Treasury Regulations issued thereunder, including, but not limited to the provisions of the Treasury Regulations addressing qualified income offset provisions, minimum gain chargeback requirements and allocations of deductions attributable to nonrecourse debt and partner nonrecourse debt are hereby incorporated by reference. If,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provisions of Section 704 of the Code and the Treasury Regulations thereunder, items of Profit and Loss are allocated to the Partners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that is inconsistent with the manner in which the Partners intend to divide distributions, to the extent permitted under the Treasury Regulations, items of future income and loss shall be allocated among the Partners so as to prevent such allocations from distorting the manner in which Partnership distributions will be divided among the Partners pursuant to this Agreement. Notwithstanding any other provision of this Agreement, the Regulatory Allocations shall be taken into account in allocating items of income, gain, loss, and deduction among the Partners so that, to the extent possible, the net amount of allocations of Profit and Loss and other items and the Regulatory Allocations to each Partner shall be equal to the net amount that would have been allocated to each such Partner if the Regulatory Allocations had not occurred.</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Tax Allocations. All items of income, gain, loss, or deduction of the Partnership shall be allocated among the Partners for federal income tax purposes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consistent with the allocation of the corresponding items to the Members under Sections </w:t>
      </w:r>
      <w:r>
        <w:rPr>
          <w:rFonts w:ascii="Times New Roman" w:hAnsi="Times New Roman" w:eastAsia="Times New Roman" w:cs="Times New Roman"/>
          <w:b w:val="0"/>
          <w:sz w:val="24"/>
        </w:rPr>
        <w:t>4.</w:t>
      </w:r>
      <w:r>
        <w:rPr>
          <w:rFonts w:ascii="Times New Roman" w:hAnsi="Times New Roman" w:eastAsia="Times New Roman" w:cs="Times New Roman"/>
          <w:b w:val="0"/>
          <w:sz w:val="24"/>
        </w:rPr>
        <w:t>(e)</w:t>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4.</w:t>
      </w:r>
      <w:r>
        <w:rPr>
          <w:rFonts w:ascii="Times New Roman" w:hAnsi="Times New Roman" w:eastAsia="Times New Roman" w:cs="Times New Roman"/>
          <w:b w:val="0"/>
          <w:sz w:val="24"/>
        </w:rPr>
        <w:t>(e)</w:t>
      </w:r>
      <w:r>
        <w:rPr>
          <w:rFonts w:ascii="Times New Roman" w:hAnsi="Times New Roman" w:eastAsia="Times New Roman" w:cs="Times New Roman"/>
          <w:b w:val="0"/>
          <w:sz w:val="24"/>
        </w:rPr>
        <w:t>(ii)</w:t>
      </w:r>
      <w:r>
        <w:rPr>
          <w:rFonts w:ascii="Times New Roman" w:hAnsi="Times New Roman" w:eastAsia="Times New Roman" w:cs="Times New Roman"/>
          <w:b w:val="0"/>
          <w:sz w:val="24"/>
        </w:rPr>
        <w:t>, and all credits of the Partnership shall be allocated among the Partners for federal income tax purposes in accordance with their percentage interests, except as otherwise required by law. Notwithstanding the foregoing, to the extent required by Section 704(c) of the Code and the Treasury Regulations thereunder, income, gain, loss, deduction, and credit with respect to any property shall, solely for tax purposes (and not for purposes of maintaining the capital accounts hereunder), be allocated among the Partners so as to take account of any variation between the adjusted basis of such property for federal income tax purposes and its fair market value.</w:t>
      </w:r>
    </w:p>
    <w:p>
      <w:pPr>
        <w:keepNext w:val="0"/>
        <w:spacing w:before="120" w:after="0" w:line="260" w:lineRule="exact"/>
        <w:ind w:left="1800" w:right="0" w:firstLine="0"/>
        <w:jc w:val="left"/>
      </w:pPr>
      <w:r>
        <w:rPr>
          <w:rFonts w:ascii="Times New Roman" w:hAnsi="Times New Roman" w:eastAsia="Times New Roman" w:cs="Times New Roman"/>
          <w:b w:val="0"/>
          <w:sz w:val="24"/>
        </w:rPr>
        <w:t>(iv)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Determinations. For purposes of this Agreement, matters concerning the determination and allocation of Profits and Losses, and items thereof, among the Partners, including the taxes thereon, and accounting procedures, not specifically and expressly provided for by the terms of this Agreement shall be determined by the General Partner, whose determination shall be final and conclusive as to all of the Partners.</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Tax Distributions. The General Partner may, in its reasonable discretion, cause the Partnership to make distributions to each Partner so that each such Partner may pay its taxes with respect to its allocated share of taxable income of the Partnership for any taxable period. Any distribution made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pursuant to this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shall be treated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advance of distributions, and shall reduce the amount distributable to such Partner, pursuant to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including in respect of Section </w:t>
      </w:r>
      <w:r>
        <w:rPr>
          <w:rFonts w:ascii="Times New Roman" w:hAnsi="Times New Roman" w:eastAsia="Times New Roman" w:cs="Times New Roman"/>
          <w:b w:val="0"/>
          <w:sz w:val="24"/>
        </w:rPr>
        <w:t>8.</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Partnership Audit Provisions.</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General Partner shall serve as the Tax Representative and shall have all of the rights, authority, and power, and shall be subject to all of the obligations,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representative to the extent provided in the Code and the Treasury Regulations, and the Partners hereby agree to be bound by any actions taken by the Tax Representative in such capacity. Each Partner agrees to provide promptly and to update as necessary at any times requested by the Tax Representative, all information, documents, self-certifications, tax identification numbers, tax forms, and verifications thereof, that the Tax Representative deems necessary in connection with any matter of the Partnership relating to taxation. Each Partner covenants and agrees to take any action reasonably requested by the Partnership in connection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election by the Partnership under Section 6221(b) or 6226 of the Code,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audit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adjustment of the Partnership.</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Partnership shall indemnify, defend, and hold the Tax Representative harmless for all expenses, including legal and accounting fees, claims, liabilities, losses and damages incurred in connection with its serving in that capacity, provided that the Tax Representative shall not be entitled to indemnification for such costs and expenses if the Tax Representative has not acted in good faith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purpose which the Tax Representative reasonably believes to be in, or not opposed to, the best interests of the Partnership.]</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Notwithstanding any provision of this Agreement to the contrary, each Partner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reviewed year, as defined in Section 6225(d)(1), hereby agrees to indemnify and hold harmless the Partnership and the other Partners from and against such Partner's allocable share of any liability with respect to any adjustments that the IRS (or other applicable taxing authority) asserts for such reviewed year (including any liabilities in subsequent tax years caused by such reviewed year liabilities) under Sections 6221 through 6241 of the Code (or any similar state or local tax law); provided, that such Partner shall be entitled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credit for any amounts paid directly by such Partner to the applicable taxing authority and for which such taxing authority entitles the Partnership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credit against such liability. For purposes of determining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 allocable share, the General Partner shall use its reasonable judgment, taking into account the Partner's Percentage Interest in the reviewed year. Any Partner that fails to comply with the provisions of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shall be liable for any costs, expenses and losses incurred by the Partnership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such Partner's failure to comply with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including any applicable attorney's fees. The provisions of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shall survive the termination, dissolution, liquidation, and winding up of the Partnership, the withdrawal of any Partner from the Partnership, the termination, sale, or any transfer of any Partner's interest, any termination or cancellation of this Agreement, as well as the termination, dissolution, liquidation, bankruptcy, or death of any Partner.</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Admission of New Partners.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General Partner may, at the beginning of any fiscal quarter of the Partnership, admit one or more new Limited Partners subject to the condition that each such new Limited Partner shall execute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appropriate supplement to this Agreement pursuant to which such new Limited Partner agrees to be bound by the terms and provisions hereof. Admission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Partner shall not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cause for dissolution of the Partnership.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may be admitted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Partner only with the written consent of Limited Partners whose Capital Accounts represent more than two-thirds of the total Percentage Interests held by the Limited Partners.</w:t>
      </w:r>
    </w:p>
    <w:p>
      <w:pPr>
        <w:keepNext w:val="0"/>
        <w:spacing w:before="120" w:after="0" w:line="260" w:lineRule="exact"/>
        <w:ind w:left="108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Restrictions on Transfers.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Prohibition Against Transfer. Except as set forth in this Agreement, no Limited Partner shall sell, assign, transfer, encumber, or otherwise dispose of any interest in the Partnership without the prior written consent of the General Partner.</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Permitted Transfers. Notwithstanding Section</w:t>
      </w:r>
      <w:r>
        <w:rPr>
          <w:rFonts w:ascii="Times New Roman" w:hAnsi="Times New Roman" w:eastAsia="Times New Roman" w:cs="Times New Roman"/>
          <w:b w:val="0"/>
          <w:sz w:val="24"/>
        </w:rPr>
        <w:t>6.</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the General Partner agrees to consent to the following transfers, sales, and assignments upon compliance with the requirements of this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Transfer to another Partner of the Partnership;</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gift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parent, spouse, lineal descendant, brother, or sister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or in trust for any such person or for such Limited Partner;</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Succession or testamentary disposition upon the death of the Limited Partner or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successor trustee or fiduciary;</w:t>
      </w:r>
    </w:p>
    <w:p>
      <w:pPr>
        <w:keepNext w:val="0"/>
        <w:spacing w:before="120" w:after="0" w:line="260" w:lineRule="exact"/>
        <w:ind w:left="1800" w:right="0" w:firstLine="0"/>
        <w:jc w:val="left"/>
      </w:pPr>
      <w:r>
        <w:rPr>
          <w:rFonts w:ascii="Times New Roman" w:hAnsi="Times New Roman" w:eastAsia="Times New Roman" w:cs="Times New Roman"/>
          <w:b w:val="0"/>
          <w:sz w:val="24"/>
        </w:rPr>
        <w:t>(iv)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Transfer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spouse or former spouse pursuant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or decree for division of community property upon marital dissolution or legal separation;</w:t>
      </w:r>
    </w:p>
    <w:p>
      <w:pPr>
        <w:keepNext w:val="0"/>
        <w:spacing w:before="120" w:after="0" w:line="260" w:lineRule="exact"/>
        <w:ind w:left="1800" w:right="0" w:firstLine="0"/>
        <w:jc w:val="left"/>
      </w:pPr>
      <w:r>
        <w:rPr>
          <w:rFonts w:ascii="Times New Roman" w:hAnsi="Times New Roman" w:eastAsia="Times New Roman" w:cs="Times New Roman"/>
          <w:b w:val="0"/>
          <w:sz w:val="24"/>
        </w:rPr>
        <w:t>(v)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which is itself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transfer to the former partners upon its dissolution, or to any other entity or persons which are the successors in interest to such partnership;</w:t>
      </w:r>
    </w:p>
    <w:p>
      <w:pPr>
        <w:keepNext w:val="0"/>
        <w:spacing w:before="120" w:after="0" w:line="260" w:lineRule="exact"/>
        <w:ind w:left="1800" w:right="0" w:firstLine="0"/>
        <w:jc w:val="left"/>
      </w:pPr>
      <w:r>
        <w:rPr>
          <w:rFonts w:ascii="Times New Roman" w:hAnsi="Times New Roman" w:eastAsia="Times New Roman" w:cs="Times New Roman"/>
          <w:b w:val="0"/>
          <w:sz w:val="24"/>
        </w:rPr>
        <w:t>(vi)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which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retirement, pension, or profit sharing trust, transfer to any successor trust or trusts, including, without limitation, any one or more trusts, funds, fiduciaries, or other entities which are derived from, or evolve or devolve, directly or indirectly, out of such Limited Partner or any pension trust which has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therein, or reversion to the entity which created such trust;</w:t>
      </w:r>
    </w:p>
    <w:p>
      <w:pPr>
        <w:keepNext w:val="0"/>
        <w:spacing w:before="120" w:after="0" w:line="260" w:lineRule="exact"/>
        <w:ind w:left="1800" w:right="0" w:firstLine="0"/>
        <w:jc w:val="left"/>
      </w:pPr>
      <w:r>
        <w:rPr>
          <w:rFonts w:ascii="Times New Roman" w:hAnsi="Times New Roman" w:eastAsia="Times New Roman" w:cs="Times New Roman"/>
          <w:b w:val="0"/>
          <w:sz w:val="24"/>
        </w:rPr>
        <w:t>(vii)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which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transfer to any parent, subsidiary or corporation, the shareholders of which are substantially the same as the Limited Partner, or to any partnership in which such Limited Partner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and</w:t>
      </w:r>
    </w:p>
    <w:p>
      <w:pPr>
        <w:keepNext w:val="0"/>
        <w:spacing w:before="120" w:after="0" w:line="260" w:lineRule="exact"/>
        <w:ind w:left="1800" w:right="0" w:firstLine="0"/>
        <w:jc w:val="left"/>
      </w:pPr>
      <w:r>
        <w:rPr>
          <w:rFonts w:ascii="Times New Roman" w:hAnsi="Times New Roman" w:eastAsia="Times New Roman" w:cs="Times New Roman"/>
          <w:b w:val="0"/>
          <w:sz w:val="24"/>
        </w:rPr>
        <w:t>(viii)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which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 transfer to other trusts or to beneficiaries in accordance with the terms of such trusts, as amended from time to time, or to the grantor of such trust by way of reversion.</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Partial Year Allocations.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of all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Partnership, the Capital Account of the transferor that is attributable to the transferred interest shall carry over the to the transferee. In the event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Partnership is transferred during the Partnership's tax year, all items of income, gain, loss, deduction, and credit allocable to any interest in the Partnership so transferred shall be allocated between the transferor and the transferee based on the portion of the calendar year during which each was recognized as owning that interest; provided, however, that this allocation must be made in accordance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method permissible under Code Section 706 and the applicable Treasury Regulations.</w:t>
      </w:r>
    </w:p>
    <w:p>
      <w:pPr>
        <w:keepNext w:val="0"/>
        <w:spacing w:before="120" w:after="0" w:line="260" w:lineRule="exact"/>
        <w:ind w:left="108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Retirement, Death or Disability of Partners.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Withdrawal, Death, etc., of General Partner.</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General Partner may, upon sixty (60) days' prior written notice, withdraw from the Partnership effective as of the end of any fiscal quarter of the Partnership. The withdrawal, death, disability, or bankruptcy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Partner shall dissolve the Partnership unless one or more General Partners are appointed to succeed the General Partner within 90 days of such event by Limited Partners whose Capital Accounts represent more than two-thirds of the total Percentage Interests held by the Limited Partners. The appointment of such new General Partner(s) shall be effective from the date of the former General Partner's withdrawal, death, disability, or bankruptcy.</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the event of the withdrawal, death, disability or bankruptcy of the General Partner, the General Partner or his legal representative shall be entitled to receive, within ninety (90) days of the end of such fiscal quarter in accordance with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the liquidating share of such General Partner as of the end of the foregoing quarter.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Partner who withdraws or becomes disabled or bankrupt or the legal representative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deceased General Partner shall have no right to take part in the management of the business of the Partnership.</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shall be deemed to be "disabled" if, by reason of disease, illness, or injury, he is unable to perform, or to supervise the performance of, his functions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hereunder.</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Withdrawal, Death, etc., of Limited Partner.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may, upon thirty (30) days' prior written notice, withdraw from the Partnership at the end of any fiscal quarter of the Partnership. The withdrawal, bankruptcy, death, or disability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shall not dissolve the Partnership. In the event of the withdrawal, death or disability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the Limited Partner or his legal representative shall be entitled to receive within ninety (90) days of the end of such fiscal quarter, in accordance with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(c)</w:t>
      </w:r>
      <w:r>
        <w:rPr>
          <w:rFonts w:ascii="Times New Roman" w:hAnsi="Times New Roman" w:eastAsia="Times New Roman" w:cs="Times New Roman"/>
          <w:b w:val="0"/>
          <w:sz w:val="24"/>
        </w:rPr>
        <w:t>, the liquidating share of such Limited Partner as of the end of the foregoing quarter.</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Payment of Liquidating Share. The liquidating share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withdrawing, deceased, disabled or bankrupt Partner shall be the closing Capital Account of such Partner for its final quarter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of the Partnership, subject to the withholding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reserve by the General Partner for all reasonable Partnership liabilities. Any unused portion of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reserve shall be distributed to such withdrawn Partner or his legal representative after the General Partner shall have determined that the need therefor shall have ceased.</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Required Withdrawals. The interest of any Limited Partner in the Partnership may be terminated as of the end of any fiscal quarter if determined by the General Partner to be in the best interest of the Partnership upon notice to that effect to such Partner at least thirty (30) days prior to the end of such quarter. Such notice of termination and exclusion shall have the same effect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withdrawal by such Partner pursuant to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and the Limited Partner receiving such notice shall be treated for all purposes and in all respects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who has given notice of withdrawal.</w:t>
      </w:r>
    </w:p>
    <w:p>
      <w:pPr>
        <w:keepNext w:val="0"/>
        <w:spacing w:before="120" w:after="0" w:line="260" w:lineRule="exact"/>
        <w:ind w:left="108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Duration and Termination of Partnership.</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Duration and Termination. The Partnership will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perpetual duration. Notwithstanding the foregoing, the Partnership may be terminated upon the agreement of the General Partner and Limited Partners whose Capital Accounts represent more than two-thirds of the total Percentage Interests held by the Limited Partners.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Winding Up and Distribution of Assets. Upon termination of the Partnership, the General Partner shall conduct the activities necessary to wind up the Partnership. The General Partner shall, out of the Partnership assets, make distributions first to satisfy the Partnership's obligations to creditors, including, to the extent permitted by law, partners that are creditors. Any surplus shall be paid to the Partners as distributions in proportion to each such Partner's Capital Account.</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Method of Distribution. Distributions made pursuant to Section </w:t>
      </w:r>
      <w:r>
        <w:rPr>
          <w:rFonts w:ascii="Times New Roman" w:hAnsi="Times New Roman" w:eastAsia="Times New Roman" w:cs="Times New Roman"/>
          <w:b w:val="0"/>
          <w:sz w:val="24"/>
        </w:rPr>
        <w:t>8.</w:t>
      </w:r>
      <w:r>
        <w:rPr>
          <w:rFonts w:ascii="Times New Roman" w:hAnsi="Times New Roman" w:eastAsia="Times New Roman" w:cs="Times New Roman"/>
          <w:b w:val="0"/>
          <w:sz w:val="24"/>
        </w:rPr>
        <w:t>(b)</w:t>
      </w:r>
      <w:r>
        <w:rPr>
          <w:rFonts w:ascii="Times New Roman" w:hAnsi="Times New Roman" w:eastAsia="Times New Roman" w:cs="Times New Roman"/>
          <w:b w:val="0"/>
          <w:sz w:val="24"/>
        </w:rPr>
        <w:t>. shall be made solely in cash. The General Partner is authorized to sell Partnership property, at the fair market value thereof, in order to make such final distribution.</w:t>
      </w:r>
    </w:p>
    <w:p>
      <w:pPr>
        <w:keepNext w:val="0"/>
        <w:spacing w:before="120" w:after="0" w:line="260" w:lineRule="exact"/>
        <w:ind w:left="108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Reports to Partners.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Reports to Current Partners. Within ninety (90) days of the end of each fiscal year, the General Partner shall prepare, or cause to be prepared, and mail to each Partner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report setting forth as of the end of each fiscal year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balance sheet of the Partnership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profit and loss statement showing the results of the operations of the Partnership. The report shall also set forth the respective Partner's closing Capital Account and the manner of its calculation.</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Reports to Current and Former Partners. In addition, within ninety (90) days of the end of each fiscal year, the General Partner shall prepare, or cause to be prepared, and mail to each Partner and each person who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during such fiscal year (or his legal representative)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report setting forth the transactions of the Partnership in sufficient detail to enable each Partner or former Partner to prepare its federal income tax returns in accordance with the laws, rules and regulations then prevailing.</w:t>
      </w:r>
    </w:p>
    <w:p>
      <w:pPr>
        <w:keepNext w:val="0"/>
        <w:spacing w:before="120" w:after="0" w:line="260" w:lineRule="exact"/>
        <w:ind w:left="108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Authority to Act. Notwithstanding anything to the contrary contained herein, the act of the General Partner in carrying on the business of the Partnership as authorized herein shall bind the Partnership.</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Fiscal Year. The fiscal year of the Partnership shall end on December 31 of each year.</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Power of Attorney. Each Limited Partner hereby appoints the General Partner as its true and lawful representative and attorney-in-fact, in its name, place and stead to make, execute, sign and file all instruments, documents, and certificates that, from time to time, may be required by the laws of the United States of America, the Commonwealth of Virginia, or any other state in which the Partnership shall determine to do business, or any political subdivision or agency thereof, to execute, implement and continue the valid and subsisting existence of the Partnership. The General Partner, as representative and attorney-in-fact, however, shall not have any rights, powers, or authority to amend or modify this Agreement when acting in such capacity, except as expressly provided herein. Such power of attorney is coupled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and shall continue in full force and effect notwithstanding the subsequent death or incapacity of such party.</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Amendment. This Agreement contains the entire agreement of the parties with respect to the subject matter hereof and supersedes all prior agreements made among the parties. No amendment, modification or waiver of any provision hereof shall be valid unless in writing and signed by all of the parties hereto. Notwithstanding the foregoing, however, the General Partner may, in its reasonable discretion, amend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hereof from time to time as necessary to reflect the admission, withdrawal and making of capital contributions by Partners.</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Governing Law. This Agreement shall be governed and construed in accordance with the laws of the Commonwealth of Virginia. If any term of this Agreement shall be declared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adjudication to be illegal or contrary to public policy, it shall not affect the validity of any other term or provision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Successors and Assigns. Except as otherwise provided herein, this Agreement shall be binding upon and inure to the benefit of the Partners and their legal representatives, successors, and assigns.</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Notice. All notices hereunder shall be in writing and shall be deemed to have been duly given if personally delivered or mailed by registered or certified mail, return receipt requested, to the Partnership or such other address or addresses as to which the Partners shall have been given notice, and to the Partners at the addresses set forth in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or such other addresses as to which the Partnership shall have been given notice.</w:t>
      </w:r>
    </w:p>
    <w:p>
      <w:pPr>
        <w:keepNext w:val="0"/>
        <w:spacing w:before="120" w:after="0" w:line="260" w:lineRule="exact"/>
        <w:ind w:left="1440" w:right="0" w:firstLine="0"/>
        <w:jc w:val="left"/>
      </w:pPr>
      <w:r>
        <w:rPr>
          <w:rFonts w:ascii="Times New Roman" w:hAnsi="Times New Roman" w:eastAsia="Times New Roman" w:cs="Times New Roman"/>
          <w:b w:val="0"/>
          <w:sz w:val="24"/>
        </w:rPr>
        <w:t>(h)</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Gender. As used herein, masculine pronouns shall include the feminine and neuter, and the singular shall be deemed to include the plural.</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Headings. The headings in this Agreement do not form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the Agreement and shall not be taken into account in interpreting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(j)</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Counterparts. This Agreement may be executed in any number of counterparts, all of which constitute one and the same instrument, and such instrument shall be deemed to have been made on the date hereof, regardless when executed and delivered.</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hereto have hereunto set their hands and seals as of the date first above written.</w:t>
      </w:r>
    </w:p>
    <w:p>
      <w:pPr>
        <w:keepNext w:val="0"/>
        <w:spacing w:before="120" w:after="0" w:line="260" w:lineRule="exact"/>
        <w:ind w:left="360" w:right="0" w:firstLine="0"/>
        <w:jc w:val="left"/>
      </w:pPr>
      <w:r>
        <w:rPr>
          <w:rFonts w:ascii="Times New Roman" w:hAnsi="Times New Roman" w:eastAsia="Times New Roman" w:cs="Times New Roman"/>
          <w:b w:val="0"/>
          <w:sz w:val="24"/>
        </w:rPr>
        <w:t>General Partner: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Limited Partners:</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