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Letter to Employer-Client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Memorandum</w:t>
      </w:r>
    </w:p>
    <w:p>
      <w:pPr>
        <w:keepNext w:val="0"/>
        <w:spacing w:before="200" w:after="0" w:line="260" w:lineRule="exact"/>
        <w:ind w:left="720" w:right="0" w:firstLine="0"/>
        <w:jc w:val="both"/>
      </w:pPr>
      <w:r>
        <w:rPr>
          <w:rFonts w:ascii="Times New Roman" w:hAnsi="Times New Roman" w:eastAsia="Times New Roman" w:cs="Times New Roman"/>
          <w:b w:val="0"/>
          <w:sz w:val="24"/>
        </w:rPr>
        <w:t>To: [relevant and key employees, representatives and management]</w:t>
      </w:r>
    </w:p>
    <w:p>
      <w:pPr>
        <w:keepNext w:val="0"/>
        <w:spacing w:before="200" w:after="0" w:line="260" w:lineRule="exact"/>
        <w:ind w:left="720" w:right="0" w:firstLine="0"/>
        <w:jc w:val="both"/>
      </w:pPr>
      <w:r>
        <w:rPr>
          <w:rFonts w:ascii="Times New Roman" w:hAnsi="Times New Roman" w:eastAsia="Times New Roman" w:cs="Times New Roman"/>
          <w:b w:val="0"/>
          <w:sz w:val="24"/>
        </w:rPr>
        <w:t>From: [Firm name]</w:t>
      </w:r>
    </w:p>
    <w:p>
      <w:pPr>
        <w:keepNext w:val="0"/>
        <w:spacing w:before="60" w:after="0" w:line="260" w:lineRule="exact"/>
        <w:ind w:left="720" w:right="0" w:firstLine="0"/>
        <w:jc w:val="both"/>
      </w:pPr>
      <w:r>
        <w:rPr>
          <w:rFonts w:ascii="Times New Roman" w:hAnsi="Times New Roman" w:eastAsia="Times New Roman" w:cs="Times New Roman"/>
          <w:b w:val="0"/>
          <w:sz w:val="24"/>
        </w:rPr>
        <w:t>[attorney(s) name(s)]</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w:t>
      </w:r>
      <w:r>
        <w:rPr>
          <w:rFonts w:ascii="Times New Roman" w:hAnsi="Times New Roman" w:eastAsia="Times New Roman" w:cs="Times New Roman"/>
          <w:b/>
          <w:sz w:val="24"/>
        </w:rPr>
        <w:t>Legal Hold Notice: [case name]</w:t>
      </w:r>
    </w:p>
    <w:p>
      <w:pPr>
        <w:keepNext w:val="0"/>
        <w:spacing w:before="200" w:after="0" w:line="260" w:lineRule="exact"/>
        <w:ind w:left="720" w:right="0" w:firstLine="0"/>
        <w:jc w:val="both"/>
      </w:pPr>
      <w:r>
        <w:rPr>
          <w:rFonts w:ascii="Times New Roman" w:hAnsi="Times New Roman" w:eastAsia="Times New Roman" w:cs="Times New Roman"/>
          <w:b/>
          <w:sz w:val="24"/>
        </w:rPr>
        <w:t>Case No.: [case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you may know, [Client’s name] (the Company) is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[litigation / claim / allegation] [with / by] [opposing party or parties] (the [litigation / claim / allegation]). </w:t>
      </w:r>
      <w:r>
        <w:rPr>
          <w:rFonts w:ascii="Times New Roman" w:hAnsi="Times New Roman" w:eastAsia="Times New Roman" w:cs="Times New Roman"/>
          <w:b/>
          <w:sz w:val="24"/>
        </w:rPr>
        <w:t>This memorandum directs you to preserve documents and information relating to the Litigation</w:t>
      </w:r>
      <w:r>
        <w:rPr>
          <w:rFonts w:ascii="Times New Roman" w:hAnsi="Times New Roman" w:eastAsia="Times New Roman" w:cs="Times New Roman"/>
          <w:b w:val="0"/>
          <w:sz w:val="24"/>
        </w:rPr>
        <w:t>. The failure to preserve documents and information relating to the Litigation may expose the Company to extreme sanction. Accordingly, to the extent you have any questions or concerns regarding the obligation to preserve documents and information, please contact counsel for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Broad Scope of Discovery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Rules governing civil procedure require preservation of all documents and data relating to the [litigation / claim / allegation] from all sources. “Documents and data” as used here means not only hard copy documents. Instead, courts interpret “documents and data” very broadly to include audio recordings, videotape, e-mail, instant messages, word processing documents, spreadsheets, databases, calendars, telephone logs, contact manager information, Internet usage files, and </w:t>
      </w:r>
      <w:r>
        <w:rPr>
          <w:rFonts w:ascii="Times New Roman" w:hAnsi="Times New Roman" w:eastAsia="Times New Roman" w:cs="Times New Roman"/>
          <w:b w:val="0"/>
          <w:sz w:val="24"/>
        </w:rPr>
        <w:t>all</w:t>
      </w:r>
      <w:r>
        <w:rPr>
          <w:rFonts w:ascii="Times New Roman" w:hAnsi="Times New Roman" w:eastAsia="Times New Roman" w:cs="Times New Roman"/>
          <w:b w:val="0"/>
          <w:sz w:val="24"/>
        </w:rPr>
        <w:t xml:space="preserve"> other electronic information created, received, and/or maintained by the Company on its computer systems. “Sources” include all hard copy files, electronic files, computer hard drives, removable media (</w:t>
      </w:r>
      <w:r>
        <w:rPr>
          <w:rFonts w:ascii="Times New Roman" w:hAnsi="Times New Roman" w:eastAsia="Times New Roman" w:cs="Times New Roman"/>
          <w:b w:val="0"/>
          <w:sz w:val="24"/>
        </w:rPr>
        <w:t>e.g.</w:t>
      </w:r>
      <w:r>
        <w:rPr>
          <w:rFonts w:ascii="Times New Roman" w:hAnsi="Times New Roman" w:eastAsia="Times New Roman" w:cs="Times New Roman"/>
          <w:b w:val="0"/>
          <w:sz w:val="24"/>
        </w:rPr>
        <w:t>, CDs and DVDs), laptop computers, PDAs, Blackberry devices, iPhones, smart phones, backup tapes, back up media and any other locations where hard copy or electronic data is or could be stored.</w:t>
      </w:r>
    </w:p>
    <w:p>
      <w:pPr>
        <w:keepNext w:val="0"/>
        <w:spacing w:before="120" w:after="0" w:line="260" w:lineRule="exact"/>
        <w:ind w:left="72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Preservation of All Documents Related to the Complaint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Please continue to preserve all documents and information including, but not limited to, the originals and all non-identical copies (i.e., different from originals due to notations made on or attached to such copies or otherwise)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application process of [names of relevant employees], including, to the extent they exist, his/her job application, his/her personnel file, interview notes, and any other documents related to his/her job application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 handbooks or personnel policies in effect during the period from [relevant time period], including policies related to confidential information, customer information, pricing information, and job applications, including any amendments or revisions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e-mail messages, text messages, notes, or other documents regarding [name of relevant employee] including but not limited to documents relating to his or her application to the Company, his/her employment with [name of competitor], background checks, communications with Human Resources, communications with [name of relevant employee 1], communications with [name of relevant employee 2]</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documents related to customers, potential customers, pricing, sales lists and the like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documents or records related to tasks, work performed and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documents related to hours worked; attendance, absenteeism, tardiness, attendance policies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documents related to workers’ compensation policies, workers’ compensation claims by [name of relevant employee], or grievances brought by [name of relevant employee]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documents related to work area policies and assignments and computer and e-mail usage policies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records related to [name of relevant employee]’s job evaluations, oral warnings, written warnings, suspensions, and all other disciplinary records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documents related to payroll, including salary and bonus records [other documents to preserve that are relevant to the litigation / claim / allegation at issue.]</w:t>
      </w:r>
    </w:p>
    <w:p>
      <w:pPr>
        <w:keepNext w:val="0"/>
        <w:spacing w:before="120" w:after="0" w:line="260" w:lineRule="exact"/>
        <w:ind w:left="72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Preservation of Electronically Stored Information (ESI)</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Electronically stored information (ESI)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important and irreplaceable source of discovery and/or evidence in this matter. You must continue to take every reasonable step to preserve this information until further notice.</w:t>
      </w:r>
    </w:p>
    <w:p>
      <w:pPr>
        <w:keepNext w:val="0"/>
        <w:spacing w:before="200" w:after="0" w:line="260" w:lineRule="exact"/>
        <w:ind w:left="1080" w:right="0" w:firstLine="0"/>
        <w:jc w:val="both"/>
      </w:pPr>
      <w:r>
        <w:rPr>
          <w:rFonts w:ascii="Times New Roman" w:hAnsi="Times New Roman" w:eastAsia="Times New Roman" w:cs="Times New Roman"/>
          <w:b/>
          <w:sz w:val="24"/>
        </w:rPr>
        <w:t>To comply with legal obligations, the Company must continue to preserve all existing documents and data related to the allegations in the [litigation / claim / allegation] and suspend deletion, overwriting, or any other possible destruction of relevant documents and data. Automatic data destruction protocols must be suspended as they relate to materials encompassed by the scope of this notification. Failure to do so could result in sanctions by the court.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Regarding ESI, the Company must continue to preserve </w:t>
      </w:r>
      <w:r>
        <w:rPr>
          <w:rFonts w:ascii="Times New Roman" w:hAnsi="Times New Roman" w:eastAsia="Times New Roman" w:cs="Times New Roman"/>
          <w:b w:val="0"/>
          <w:sz w:val="24"/>
        </w:rPr>
        <w:t>all</w:t>
      </w:r>
      <w:r>
        <w:rPr>
          <w:rFonts w:ascii="Times New Roman" w:hAnsi="Times New Roman" w:eastAsia="Times New Roman" w:cs="Times New Roman"/>
          <w:b w:val="0"/>
          <w:sz w:val="24"/>
        </w:rPr>
        <w:t xml:space="preserve"> such information, no matter when it was created, continuing to the present. The Company’s obligation to preserve data is ongoing: The Company should continue to preserve all newly created documents and data until further notice.</w:t>
      </w:r>
    </w:p>
    <w:p>
      <w:pPr>
        <w:keepNext w:val="0"/>
        <w:spacing w:before="200" w:after="0" w:line="260" w:lineRule="exact"/>
        <w:ind w:left="1080" w:right="0" w:firstLine="0"/>
        <w:jc w:val="both"/>
      </w:pPr>
      <w:r>
        <w:rPr>
          <w:rFonts w:ascii="Times New Roman" w:hAnsi="Times New Roman" w:eastAsia="Times New Roman" w:cs="Times New Roman"/>
          <w:b w:val="0"/>
          <w:sz w:val="24"/>
        </w:rPr>
        <w:t>Typically, such ESI may be located in or on one or more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Computer(s), meaning any programmable machine, including but not limited to, network servers, desktops, laptops, notebook computers, home and office computers, mainframes, personal digital assistants (such as Blackberry, iPhone, and other handheld computing devices), and mobile phones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Hard drive(s), meaning the primary hardware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uses to store information (also known as “hard disks”)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Network(s), meaning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of one of more computer systems connected to enable people to share information and equipment (e.g., local area network(s) (“LAN”), wide area network(s) (“WAN”), home area network(s) (“HAN”), metropolitan area network(s) (“MAN”), etc.)</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storage device(s) or media, meaning any component that is used to store data</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Magnetic storage media, including but not limited to hard drives, stick drives, Zip drives, and floppy disks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Optical storage media, including but not limited to CD-ROMs and DVD-ROMs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Voice-mail and/or voice messaging systems –and–</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Archive(s) and/or backup tapes, meaning long-term storage area(s) for data and hard copy documents</w:t>
      </w:r>
    </w:p>
    <w:p>
      <w:pPr>
        <w:keepNext w:val="0"/>
        <w:spacing w:before="120" w:after="0" w:line="260" w:lineRule="exact"/>
        <w:ind w:left="72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of Routine Business Practices Likely to Alter or Destroy Documents or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should continue to suspend any routine business practice likely to alter or destroy the documents and information described herein. Such business practices may include, but are not limited to, shredding, disposal or other destruction of documents; server backup tape rotation or overwriting; electronic data deletion; scheduled destruction of back up media; re-imaging of drives; drive hardware exchanges; sale, gift or destruction of computer systems; disk defragmentation; and/or other disk maintenance routines. These routine business practices should not be resumed until the parties have taken all necessary, reasonable steps to ensure that discoverable information has been adequately preserved.</w:t>
      </w:r>
    </w:p>
    <w:p>
      <w:pPr>
        <w:keepNext w:val="0"/>
        <w:spacing w:before="200" w:after="0" w:line="260" w:lineRule="exact"/>
        <w:ind w:left="1080" w:right="0" w:firstLine="0"/>
        <w:jc w:val="both"/>
      </w:pPr>
      <w:r>
        <w:rPr>
          <w:rFonts w:ascii="Times New Roman" w:hAnsi="Times New Roman" w:eastAsia="Times New Roman" w:cs="Times New Roman"/>
          <w:b w:val="0"/>
          <w:sz w:val="24"/>
        </w:rPr>
        <w:t>Because discoverable ESI may be contained in files that have already been deleted during the normal course of the Company’s business, we also ask that the Company take affirmative steps to preserve drives, devices and storage media in which deleted information is kept. When electronic files are deleted, ordinarily they are not permanently destroyed until the deleted files are actually overwritten. Thus, the Company should take affirmative steps to prevent deleted electronic information from being overwritten. Until deleted data is adequately preserved by making forensically qualified clones or images of digital storage media containing deleted data, the Company should shut down hardware and remove it from service.</w:t>
      </w:r>
    </w:p>
    <w:p>
      <w:pPr>
        <w:keepNext w:val="0"/>
        <w:spacing w:before="120" w:after="0" w:line="260" w:lineRule="exact"/>
        <w:ind w:left="72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Instructions for IT Personnel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Company’s IT personnel must: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Ensure that [employees’ names] e-mails and data on their mobile and desktop devices are properly preserved (this instruction may apply to additional employees as the investigation and/or litigation / claim / allegation proceeds)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Maintain computers and mobile devices of [relevant employees]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locked cabinet or area (this instruction may apply to additional employees as the investigation and/or litigation / claim / allegation proceeds)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Properly preserve evidence when notified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employee’s anticipated resignation and/or termination –and–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Secure relevant ESI and disable automatic destruction of ESI</w:t>
      </w:r>
    </w:p>
    <w:p>
      <w:pPr>
        <w:keepNext w:val="0"/>
        <w:spacing w:before="200" w:after="0" w:line="260" w:lineRule="exact"/>
        <w:ind w:left="1080" w:right="0" w:firstLine="0"/>
        <w:jc w:val="both"/>
      </w:pPr>
      <w:r>
        <w:rPr>
          <w:rFonts w:ascii="Times New Roman" w:hAnsi="Times New Roman" w:eastAsia="Times New Roman" w:cs="Times New Roman"/>
          <w:b w:val="0"/>
          <w:sz w:val="24"/>
        </w:rPr>
        <w:t>[name of Director of IT] will be in charge of these information preservation processes. You should direct any questions you have to [him or her].</w:t>
      </w:r>
    </w:p>
    <w:p>
      <w:pPr>
        <w:keepNext w:val="0"/>
        <w:spacing w:before="120" w:after="0" w:line="260" w:lineRule="exact"/>
        <w:ind w:left="720" w:right="0" w:firstLine="0"/>
        <w:jc w:val="left"/>
      </w:pPr>
      <w:r>
        <w:rPr>
          <w:rFonts w:ascii="Times New Roman" w:hAnsi="Times New Roman" w:eastAsia="Times New Roman" w:cs="Times New Roman"/>
          <w:b w:val="0"/>
          <w:sz w:val="24"/>
        </w:rPr>
        <w:t>Section 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Entities’ Preservation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duty to preserve information extends not only to the documents in your immediate possession but also to documents within the Company’s “control.” Therefore, if your department is working with third-party vendors or other third-party entities that have potential involvement in the action or anticipated litigation you should ensure that these third-party vendors or entities are aware of the requirements to retain the documents and data described in this memorandum. To preserve this information these third-party vendors or entities should be put on notice that litigation has commenced and/or is likely to commence, and that they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retain relevant documents.</w:t>
      </w:r>
    </w:p>
    <w:p>
      <w:pPr>
        <w:keepNext w:val="0"/>
        <w:spacing w:before="120" w:after="0" w:line="260" w:lineRule="exact"/>
        <w:ind w:left="720" w:right="0" w:firstLine="0"/>
        <w:jc w:val="left"/>
      </w:pPr>
      <w:r>
        <w:rPr>
          <w:rFonts w:ascii="Times New Roman" w:hAnsi="Times New Roman" w:eastAsia="Times New Roman" w:cs="Times New Roman"/>
          <w:b w:val="0"/>
          <w:sz w:val="24"/>
        </w:rPr>
        <w:t>Section 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Notice of Litigation Hold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essential part of this process is to make sure that each and every person at the Company with access to relevant information—and outside vendors/consultants with access to relevant information—understands the Company’s obligations and their own obligations. Please indicate in writing (e-mail, letter, or memo) that you have received this litigation hold memorandum and the date of receipt.</w:t>
      </w:r>
    </w:p>
    <w:p>
      <w:pPr>
        <w:keepNext w:val="0"/>
        <w:spacing w:before="200" w:after="0" w:line="260" w:lineRule="exact"/>
        <w:ind w:left="720" w:right="0" w:firstLine="0"/>
        <w:jc w:val="both"/>
      </w:pPr>
      <w:r>
        <w:rPr>
          <w:rFonts w:ascii="Times New Roman" w:hAnsi="Times New Roman" w:eastAsia="Times New Roman" w:cs="Times New Roman"/>
          <w:b w:val="0"/>
          <w:sz w:val="24"/>
        </w:rPr>
        <w:t>If you have any questions or concerns regarding this request, please do not hesitate to contact [Attorney name] ([attorney e-mail and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Thank you for your cooperation and prompt attention to this matter.</w:t>
      </w:r>
    </w:p>
    <w:p>
      <w:pPr>
        <w:keepNext w:val="0"/>
        <w:spacing w:before="200" w:after="0" w:line="260" w:lineRule="exact"/>
        <w:ind w:left="72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