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Legal [(your name)]</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Re: Legal Hold and Document Preservations for Pending Litigation in [title of litigation or description of potential suit]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[name of North Carolina state court], [title of lawsuit]. This Notice is to inform you that, effective immediately, you must retain and preserve all records, including documents and electronically stored information, in your possession, custody, or control which may be relevant in the lawsuit ("Relevant Documents").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lawsuit, the Plaintiff, [name of plaintiff], ("Plaintiff") has alleged that the Company wrongfully failed to promote her on the basis of her pregnancy, and that it failed to pay her certain wages due to her maternity leave. </w:t>
      </w:r>
      <w:r>
        <w:rPr>
          <w:rFonts w:ascii="Times New Roman" w:hAnsi="Times New Roman" w:eastAsia="Times New Roman" w:cs="Times New Roman"/>
          <w:b/>
          <w:sz w:val="24"/>
        </w:rPr>
        <w:t>In order to comply with its legal obligations, the Company must immediately preserve Relevant Documents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w:t>
      </w:r>
    </w:p>
    <w:p>
      <w:pPr>
        <w:keepNext w:val="0"/>
        <w:spacing w:before="200" w:after="0" w:line="260" w:lineRule="exact"/>
        <w:ind w:left="360" w:right="0" w:firstLine="0"/>
        <w:jc w:val="both"/>
      </w:pPr>
      <w:r>
        <w:rPr>
          <w:rFonts w:ascii="Times New Roman" w:hAnsi="Times New Roman" w:eastAsia="Times New Roman" w:cs="Times New Roman"/>
          <w:b w:val="0"/>
          <w:sz w:val="24"/>
        </w:rPr>
        <w:t>I will be working with management and others at [the Company] to ensure the Litigation Hold is implemented.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sz w:val="24"/>
        </w:rPr>
        <w:t>CATEGORIES OF DOCUMENTS, INFORMATION, AND ELECTRONIC MEDIA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Until this Litigation Hold is canceled in writing by me, the following types of documents, information, and electronic media must be retained—even if it would otherwise be your normal practice to recycle, discard, or delete such items in accordance with the Company's usual document retention policy: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plaintiff or employee]'s personnel file, if 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written documentation, electronic information, or oral communications relating to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personnel evaluations or other documents or electronic information relating to [name of plaintiff or employee]'s work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notes that taken during any conversations, meetings, or phone calls with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or information relating to any complaints [plaintiff or employee] made during the term of her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employees that have been promoted to the position of Manager in the last three years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invoices, ledgers, journal entries, and canceled checks relating to the payment of [name of plaintiff or employee]'s wages, including overtime payments, if any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wages paid to employees on maternity leave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the exception of Paragraphs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above, the applicable time period from which potentially relevant materials must be preserved is [start date] until you hear from me that the matter is resolved. The time period for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is the duration of [plaintiff or employee's] employment. The preservation duty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is the past three years until the present.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p>
    <w:p>
      <w:pPr>
        <w:keepNext w:val="0"/>
        <w:spacing w:before="120" w:after="0" w:line="260" w:lineRule="exact"/>
        <w:ind w:left="360" w:right="0" w:firstLine="0"/>
        <w:jc w:val="left"/>
      </w:pPr>
      <w:r>
        <w:rPr>
          <w:rFonts w:ascii="Times New Roman" w:hAnsi="Times New Roman" w:eastAsia="Times New Roman" w:cs="Times New Roman"/>
          <w:b/>
          <w:sz w:val="24"/>
        </w:rPr>
        <w:t>TYPES OF MATERIALS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We request that you retain all types of written, printed, electronic, and other materials, including:</w:t>
      </w:r>
    </w:p>
    <w:p>
      <w:pPr>
        <w:keepNext w:val="0"/>
        <w:spacing w:before="200" w:after="0" w:line="260" w:lineRule="exact"/>
        <w:ind w:left="1080" w:right="0" w:firstLine="0"/>
        <w:jc w:val="both"/>
      </w:pPr>
      <w:r>
        <w:rPr>
          <w:rFonts w:ascii="Times New Roman" w:hAnsi="Times New Roman" w:eastAsia="Times New Roman" w:cs="Times New Roman"/>
          <w:b w:val="0"/>
          <w:sz w:val="24"/>
        </w:rPr>
        <w:t>o Memos</w:t>
      </w:r>
    </w:p>
    <w:p>
      <w:pPr>
        <w:keepNext w:val="0"/>
        <w:spacing w:before="200" w:after="0" w:line="260" w:lineRule="exact"/>
        <w:ind w:left="1080" w:right="0" w:firstLine="0"/>
        <w:jc w:val="both"/>
      </w:pPr>
      <w:r>
        <w:rPr>
          <w:rFonts w:ascii="Times New Roman" w:hAnsi="Times New Roman" w:eastAsia="Times New Roman" w:cs="Times New Roman"/>
          <w:b w:val="0"/>
          <w:sz w:val="24"/>
        </w:rPr>
        <w:t>o Correspondence</w:t>
      </w:r>
    </w:p>
    <w:p>
      <w:pPr>
        <w:keepNext w:val="0"/>
        <w:spacing w:before="200" w:after="0" w:line="260" w:lineRule="exact"/>
        <w:ind w:left="1080" w:right="0" w:firstLine="0"/>
        <w:jc w:val="both"/>
      </w:pPr>
      <w:r>
        <w:rPr>
          <w:rFonts w:ascii="Times New Roman" w:hAnsi="Times New Roman" w:eastAsia="Times New Roman" w:cs="Times New Roman"/>
          <w:b w:val="0"/>
          <w:sz w:val="24"/>
        </w:rPr>
        <w:t>o Spreadsheets</w:t>
      </w:r>
    </w:p>
    <w:p>
      <w:pPr>
        <w:keepNext w:val="0"/>
        <w:spacing w:before="200" w:after="0" w:line="260" w:lineRule="exact"/>
        <w:ind w:left="1080" w:right="0" w:firstLine="0"/>
        <w:jc w:val="both"/>
      </w:pPr>
      <w:r>
        <w:rPr>
          <w:rFonts w:ascii="Times New Roman" w:hAnsi="Times New Roman" w:eastAsia="Times New Roman" w:cs="Times New Roman"/>
          <w:b w:val="0"/>
          <w:sz w:val="24"/>
        </w:rPr>
        <w:t>o Decks</w:t>
      </w:r>
    </w:p>
    <w:p>
      <w:pPr>
        <w:keepNext w:val="0"/>
        <w:spacing w:before="200" w:after="0" w:line="260" w:lineRule="exact"/>
        <w:ind w:left="1080" w:right="0" w:firstLine="0"/>
        <w:jc w:val="both"/>
      </w:pPr>
      <w:r>
        <w:rPr>
          <w:rFonts w:ascii="Times New Roman" w:hAnsi="Times New Roman" w:eastAsia="Times New Roman" w:cs="Times New Roman"/>
          <w:b w:val="0"/>
          <w:sz w:val="24"/>
        </w:rPr>
        <w:t>o PowerPoints</w:t>
      </w:r>
    </w:p>
    <w:p>
      <w:pPr>
        <w:keepNext w:val="0"/>
        <w:spacing w:before="200" w:after="0" w:line="260" w:lineRule="exact"/>
        <w:ind w:left="1080" w:right="0" w:firstLine="0"/>
        <w:jc w:val="both"/>
      </w:pPr>
      <w:r>
        <w:rPr>
          <w:rFonts w:ascii="Times New Roman" w:hAnsi="Times New Roman" w:eastAsia="Times New Roman" w:cs="Times New Roman"/>
          <w:b w:val="0"/>
          <w:sz w:val="24"/>
        </w:rPr>
        <w:t>o Reports</w:t>
      </w:r>
    </w:p>
    <w:p>
      <w:pPr>
        <w:keepNext w:val="0"/>
        <w:spacing w:before="200" w:after="0" w:line="260" w:lineRule="exact"/>
        <w:ind w:left="1080" w:right="0" w:firstLine="0"/>
        <w:jc w:val="both"/>
      </w:pPr>
      <w:r>
        <w:rPr>
          <w:rFonts w:ascii="Times New Roman" w:hAnsi="Times New Roman" w:eastAsia="Times New Roman" w:cs="Times New Roman"/>
          <w:b w:val="0"/>
          <w:sz w:val="24"/>
        </w:rPr>
        <w:t>o Handwritten notes</w:t>
      </w:r>
    </w:p>
    <w:p>
      <w:pPr>
        <w:keepNext w:val="0"/>
        <w:spacing w:before="200" w:after="0" w:line="260" w:lineRule="exact"/>
        <w:ind w:left="1080" w:right="0" w:firstLine="0"/>
        <w:jc w:val="both"/>
      </w:pPr>
      <w:r>
        <w:rPr>
          <w:rFonts w:ascii="Times New Roman" w:hAnsi="Times New Roman" w:eastAsia="Times New Roman" w:cs="Times New Roman"/>
          <w:b w:val="0"/>
          <w:sz w:val="24"/>
        </w:rPr>
        <w:t>o Drafts</w:t>
      </w:r>
    </w:p>
    <w:p>
      <w:pPr>
        <w:keepNext w:val="0"/>
        <w:spacing w:before="200" w:after="0" w:line="260" w:lineRule="exact"/>
        <w:ind w:left="1080" w:right="0" w:firstLine="0"/>
        <w:jc w:val="both"/>
      </w:pPr>
      <w:r>
        <w:rPr>
          <w:rFonts w:ascii="Times New Roman" w:hAnsi="Times New Roman" w:eastAsia="Times New Roman" w:cs="Times New Roman"/>
          <w:b w:val="0"/>
          <w:sz w:val="24"/>
        </w:rPr>
        <w:t>o Texts</w:t>
      </w:r>
    </w:p>
    <w:p>
      <w:pPr>
        <w:keepNext w:val="0"/>
        <w:spacing w:before="200" w:after="0" w:line="260" w:lineRule="exact"/>
        <w:ind w:left="1080" w:right="0" w:firstLine="0"/>
        <w:jc w:val="both"/>
      </w:pPr>
      <w:r>
        <w:rPr>
          <w:rFonts w:ascii="Times New Roman" w:hAnsi="Times New Roman" w:eastAsia="Times New Roman" w:cs="Times New Roman"/>
          <w:b w:val="0"/>
          <w:sz w:val="24"/>
        </w:rPr>
        <w:t>o Emails</w:t>
      </w:r>
    </w:p>
    <w:p>
      <w:pPr>
        <w:keepNext w:val="0"/>
        <w:spacing w:before="200" w:after="0" w:line="260" w:lineRule="exact"/>
        <w:ind w:left="1080" w:right="0" w:firstLine="0"/>
        <w:jc w:val="both"/>
      </w:pPr>
      <w:r>
        <w:rPr>
          <w:rFonts w:ascii="Times New Roman" w:hAnsi="Times New Roman" w:eastAsia="Times New Roman" w:cs="Times New Roman"/>
          <w:b w:val="0"/>
          <w:sz w:val="24"/>
        </w:rPr>
        <w:t>o Sales forms</w:t>
      </w:r>
    </w:p>
    <w:p>
      <w:pPr>
        <w:keepNext w:val="0"/>
        <w:spacing w:before="200" w:after="0" w:line="260" w:lineRule="exact"/>
        <w:ind w:left="1080" w:right="0" w:firstLine="0"/>
        <w:jc w:val="both"/>
      </w:pPr>
      <w:r>
        <w:rPr>
          <w:rFonts w:ascii="Times New Roman" w:hAnsi="Times New Roman" w:eastAsia="Times New Roman" w:cs="Times New Roman"/>
          <w:b w:val="0"/>
          <w:sz w:val="24"/>
        </w:rPr>
        <w:t>o Calendars</w:t>
      </w:r>
    </w:p>
    <w:p>
      <w:pPr>
        <w:keepNext w:val="0"/>
        <w:spacing w:before="200" w:after="0" w:line="260" w:lineRule="exact"/>
        <w:ind w:left="1080" w:right="0" w:firstLine="0"/>
        <w:jc w:val="both"/>
      </w:pPr>
      <w:r>
        <w:rPr>
          <w:rFonts w:ascii="Times New Roman" w:hAnsi="Times New Roman" w:eastAsia="Times New Roman" w:cs="Times New Roman"/>
          <w:b w:val="0"/>
          <w:sz w:val="24"/>
        </w:rPr>
        <w:t>o Appointment books</w:t>
      </w:r>
    </w:p>
    <w:p>
      <w:pPr>
        <w:keepNext w:val="0"/>
        <w:spacing w:before="200" w:after="0" w:line="260" w:lineRule="exact"/>
        <w:ind w:left="1080" w:right="0" w:firstLine="0"/>
        <w:jc w:val="both"/>
      </w:pPr>
      <w:r>
        <w:rPr>
          <w:rFonts w:ascii="Times New Roman" w:hAnsi="Times New Roman" w:eastAsia="Times New Roman" w:cs="Times New Roman"/>
          <w:b w:val="0"/>
          <w:sz w:val="24"/>
        </w:rPr>
        <w:t>o Audio and video tapes</w:t>
      </w:r>
    </w:p>
    <w:p>
      <w:pPr>
        <w:keepNext w:val="0"/>
        <w:spacing w:before="200" w:after="0" w:line="260" w:lineRule="exact"/>
        <w:ind w:left="1080" w:right="0" w:firstLine="0"/>
        <w:jc w:val="both"/>
      </w:pPr>
      <w:r>
        <w:rPr>
          <w:rFonts w:ascii="Times New Roman" w:hAnsi="Times New Roman" w:eastAsia="Times New Roman" w:cs="Times New Roman"/>
          <w:b w:val="0"/>
          <w:sz w:val="24"/>
        </w:rPr>
        <w:t>o Voice messages</w:t>
      </w:r>
    </w:p>
    <w:p>
      <w:pPr>
        <w:keepNext w:val="0"/>
        <w:spacing w:before="200" w:after="0" w:line="260" w:lineRule="exact"/>
        <w:ind w:left="1080" w:right="0" w:firstLine="0"/>
        <w:jc w:val="both"/>
      </w:pPr>
      <w:r>
        <w:rPr>
          <w:rFonts w:ascii="Times New Roman" w:hAnsi="Times New Roman" w:eastAsia="Times New Roman" w:cs="Times New Roman"/>
          <w:b w:val="0"/>
          <w:sz w:val="24"/>
        </w:rPr>
        <w:t>o Texts –and–</w:t>
      </w:r>
    </w:p>
    <w:p>
      <w:pPr>
        <w:keepNext w:val="0"/>
        <w:spacing w:before="200" w:after="0" w:line="260" w:lineRule="exact"/>
        <w:ind w:left="1080" w:right="0" w:firstLine="0"/>
        <w:jc w:val="both"/>
      </w:pPr>
      <w:r>
        <w:rPr>
          <w:rFonts w:ascii="Times New Roman" w:hAnsi="Times New Roman" w:eastAsia="Times New Roman" w:cs="Times New Roman"/>
          <w:b w:val="0"/>
          <w:sz w:val="24"/>
        </w:rPr>
        <w:t>o Diaries</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intended to give you examples of types of records to retain, but it is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 such as memos, letters, and spreadsheets, that are relevant to the subject matter of this litigation, you should save major revisions as new Documents so prior Documents are preserved.</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E-DATA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retain (and not delete) electronically stored information, including electronic documents (such as those created in Microsoft Word, Pages, Google Docs, PowerPoint, and Microsoft Excel, as well as computerized calendars, email messages, texts, Instant Messages (IM's), wikis, blogs, and </w:t>
      </w:r>
      <w:r>
        <w:rPr>
          <w:rFonts w:ascii="Times New Roman" w:hAnsi="Times New Roman" w:eastAsia="Times New Roman" w:cs="Times New Roman"/>
          <w:b/>
          <w:sz w:val="24"/>
        </w:rPr>
        <w:t>any other types of data</w:t>
      </w:r>
      <w:r>
        <w:rPr>
          <w:rFonts w:ascii="Times New Roman" w:hAnsi="Times New Roman" w:eastAsia="Times New Roman" w:cs="Times New Roman"/>
          <w:b w:val="0"/>
          <w:sz w:val="24"/>
        </w:rPr>
        <w:t xml:space="preserve"> or information </w:t>
      </w:r>
      <w:r>
        <w:rPr>
          <w:rFonts w:ascii="Times New Roman" w:hAnsi="Times New Roman" w:eastAsia="Times New Roman" w:cs="Times New Roman"/>
          <w:b/>
          <w:sz w:val="24"/>
        </w:rPr>
        <w:t>wherever it may be stored</w:t>
      </w:r>
      <w:r>
        <w:rPr>
          <w:rFonts w:ascii="Times New Roman" w:hAnsi="Times New Roman" w:eastAsia="Times New Roman" w:cs="Times New Roman"/>
          <w:b w:val="0"/>
          <w:sz w:val="24"/>
        </w:rPr>
        <w:t xml:space="preserve">, including on your workstation, laptop, cell phone, or the Company's network. For email messages that currently exist, or that you create in the future, if they are covered by this Notice,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 (save) each message covered by this Notice into that folder.</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DATABASES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we can preserve that information.</w:t>
      </w:r>
    </w:p>
    <w:p>
      <w:pPr>
        <w:keepNext w:val="0"/>
        <w:spacing w:before="120" w:after="0" w:line="260" w:lineRule="exact"/>
        <w:ind w:left="360" w:right="0" w:firstLine="0"/>
        <w:jc w:val="left"/>
      </w:pPr>
      <w:r>
        <w:rPr>
          <w:rFonts w:ascii="Times New Roman" w:hAnsi="Times New Roman" w:eastAsia="Times New Roman" w:cs="Times New Roman"/>
          <w:b/>
          <w:sz w:val="24"/>
        </w:rPr>
        <w:t>ERR ON THE SIDE OF PRESERVATION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schedule. During the time this Litigation Hold is in place, you must stop complying with those procedures. Instead, you must preserve all Relevant Documents, and you must suspend deletion, overwriting, alteration, and other possible destruction of the Relevant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INFORMATION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CONTINUING DUTY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so that I can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communication is confidential and is intended only for the specified recipients. Do not forward it or discuss the existence or contents of this Notice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