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187-23.301</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Statement</w:t>
      </w:r>
    </w:p>
    <w:p>
      <w:pPr>
        <w:keepNext w:val="0"/>
        <w:spacing w:before="120" w:after="0" w:line="260" w:lineRule="exact"/>
        <w:ind w:left="0" w:right="0" w:firstLine="0"/>
        <w:jc w:val="center"/>
      </w:pPr>
      <w:r>
        <w:rPr>
          <w:rFonts w:ascii="Times New Roman" w:hAnsi="Times New Roman" w:eastAsia="Times New Roman" w:cs="Times New Roman"/>
          <w:b w:val="0"/>
          <w:sz w:val="24"/>
        </w:rPr>
        <w:t>California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Local Option Real Estate Transfer Disclosure Statement</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center"/>
      </w:pPr>
      <w:r>
        <w:rPr>
          <w:rFonts w:ascii="Times New Roman" w:hAnsi="Times New Roman" w:eastAsia="Times New Roman" w:cs="Times New Roman"/>
          <w:b/>
          <w:sz w:val="24"/>
        </w:rPr>
        <w:t>LOCAL OPTION REAL ESTATE TRANSFER DISCLOSURE STATEMENT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DISCLOSURE STATEMENT CONCERNS THE REAL PROPERTY SITUATED IN THE CITY OF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COUNTY OF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STATE OF CALIFORNIA, DESCRIBED AS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THIS STATEMENT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THE CONDITION OF THE ABOVE DESCRIBED PROPERTY IN COMPLIANCE WITH ORDINANCE NO.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OF THE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CITY OR COUNTY CODE AS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date</w:t>
      </w:r>
      <w:r>
        <w:rPr>
          <w:rFonts w:ascii="Times New Roman" w:hAnsi="Times New Roman" w:eastAsia="Times New Roman" w:cs="Times New Roman"/>
          <w:b w:val="0"/>
          <w:sz w:val="24"/>
        </w:rPr>
        <w:t xml:space="preserve"> ].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OF ANY KIND BY THE SELLER(S) OR ANY AGENT(S) REPRESENTING ANY PRINCIPAL(S) IN THIS TRANSACTION,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FOR ANY INSPECTIONS OR WARRANTIES THE PRINCIPAL(S) MAY WISH TO OBTAIN.</w:t>
      </w:r>
    </w:p>
    <w:p>
      <w:pPr>
        <w:keepNext w:val="0"/>
        <w:spacing w:before="240" w:after="0" w:line="260" w:lineRule="exact"/>
        <w:ind w:left="0" w:right="0" w:firstLine="0"/>
        <w:jc w:val="center"/>
      </w:pPr>
      <w:r>
        <w:rPr>
          <w:rFonts w:ascii="Times New Roman" w:hAnsi="Times New Roman" w:eastAsia="Times New Roman" w:cs="Times New Roman"/>
          <w:b/>
          <w:sz w:val="24"/>
        </w:rPr>
        <w:t>I</w:t>
      </w:r>
    </w:p>
    <w:p>
      <w:pPr>
        <w:keepNext w:val="0"/>
        <w:spacing w:before="240" w:after="0" w:line="260" w:lineRule="exact"/>
        <w:ind w:left="0" w:right="0" w:firstLine="0"/>
        <w:jc w:val="center"/>
      </w:pPr>
      <w:r>
        <w:rPr>
          <w:rFonts w:ascii="Times New Roman" w:hAnsi="Times New Roman" w:eastAsia="Times New Roman" w:cs="Times New Roman"/>
          <w:b/>
          <w:sz w:val="24"/>
        </w:rPr>
        <w:t>SELLER’S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Seller discloses the following information with the knowledge that even though 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prospective Buyers may rely on this information in deciding whether and on what terms to purchase the subject property. Seller hereby authorizes any agent(s) representing any principal(s) in this transaction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statement to any person or entity in connection with any actual or anticipated sale of the property.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FOLLOWING ARE REPRESENTATIONS MADE BY THE SELLER(S) AS REQUIRED BY THE CITY OR COUNTY OF </w:t>
      </w:r>
      <w:r>
        <w:rPr>
          <w:rFonts w:ascii="Times New Roman" w:hAnsi="Times New Roman" w:eastAsia="Times New Roman" w:cs="Times New Roman"/>
          <w:b w:val="0"/>
          <w:sz w:val="24"/>
        </w:rPr>
        <w:t>______________</w:t>
      </w:r>
      <w:r>
        <w:rPr>
          <w:rFonts w:ascii="Times New Roman" w:hAnsi="Times New Roman" w:eastAsia="Times New Roman" w:cs="Times New Roman"/>
          <w:b w:val="0"/>
          <w:sz w:val="24"/>
        </w:rPr>
        <w:t xml:space="preserve">, AND ARE NOT THE REPRESENTATIONS OF THE AGENT(S), IF ANY. THIS INFORMATION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AND IS NOT INTENDED TO BE PART OF ANY CONTRACT BETWEEN THE BUYER AND SELLER.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w:t>
      </w: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w:t>
      </w: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Example: Adjacent land is zoned for timber production which may be subject to harvest.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Seller certifies that the information herein is true and correct to the best of the Seller’s knowledge as of the date signed by the Seller.</w:t>
      </w:r>
    </w:p>
    <w:p>
      <w:pPr>
        <w:keepNext w:val="0"/>
        <w:spacing w:before="240" w:after="0" w:line="260" w:lineRule="exact"/>
        <w:ind w:left="0" w:right="0" w:firstLine="0"/>
        <w:jc w:val="center"/>
      </w:pPr>
      <w:r>
        <w:rPr>
          <w:rFonts w:ascii="Times New Roman" w:hAnsi="Times New Roman" w:eastAsia="Times New Roman" w:cs="Times New Roman"/>
          <w:b/>
          <w:sz w:val="24"/>
        </w:rPr>
        <w:t>II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BUYER(S) AND SELLER(S) MAY WISH TO OBTAIN PROFESSIONAL ADVICE AND/OR INSPECTIONS OF THE PROPERTY AND TO PROVIDE FOR APPROPRIATE PROVISIONS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BUYER(S) AND SELLER(S) WITH RESPECT TO ANY ADVICE/INSPECTIONS/DEFECTS.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I/WE ACKNOWLEDGE RECEIPT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STATEMENT.</w:t>
      </w:r>
    </w:p>
    <w:p>
      <w:pPr>
        <w:spacing w:line="100" w:lineRule="exact"/>
      </w:pP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ESTATE BROKER IS QUALIFIED TO ADVISE ON REAL ESTATE. IF YOU DESIRE LEGAL ADVICE, CONSULT YOUR ATTORNEY.</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California Legal Forms--Transaction Guide</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