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Long-Term Incentive Plan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sz w:val="24"/>
        </w:rPr>
        <w:t>[year] Long-Term Incentive Plan</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this Plan.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[company name] established this [year] Long-Term Incentive Plan to provide long-term incentive compensation opportunities to select key employees, non-employee directors, consultants, and other service providers of the Company and participating Affiliates; to align the interests of such individuals with those of the Company and its shareholders; to motivate grantees to achieve performance objectives promoting the long-term profitability of the Company; and to attract and retain exceptional individuals who can contribute to the Company’s future success.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 used in the Plan, the following terms shall have the meanings set forth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Affiliate</w:t>
      </w:r>
      <w:r>
        <w:rPr>
          <w:rFonts w:ascii="Times New Roman" w:hAnsi="Times New Roman" w:eastAsia="Times New Roman" w:cs="Times New Roman"/>
          <w:b w:val="0"/>
          <w:sz w:val="24"/>
        </w:rPr>
        <w:t>” means any Person that directly or indirectly controls, is controlled by, or is under common control with,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Award</w:t>
      </w:r>
      <w:r>
        <w:rPr>
          <w:rFonts w:ascii="Times New Roman" w:hAnsi="Times New Roman" w:eastAsia="Times New Roman" w:cs="Times New Roman"/>
          <w:b w:val="0"/>
          <w:sz w:val="24"/>
        </w:rPr>
        <w:t>” means any Cash-Based Award, Performance Share Award or Performance Unit Award.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Award Agreement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agreement entered into by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setting forth the terms and conditions applicable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granted under this Plan. Each Award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be evidenced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that specifies the material terms of the Award, including where applicable the term of the Award, the number of Shares subject to the Award, the conditions upon which the Award shall become vested, and such other provisions as the Committee shall determine which are not inconsistent with the terms of the Plan.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Board</w:t>
      </w:r>
      <w:r>
        <w:rPr>
          <w:rFonts w:ascii="Times New Roman" w:hAnsi="Times New Roman" w:eastAsia="Times New Roman" w:cs="Times New Roman"/>
          <w:b w:val="0"/>
          <w:sz w:val="24"/>
        </w:rPr>
        <w:t>” means the Board of Directors of [company name].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Cash-Based Award</w:t>
      </w:r>
      <w:r>
        <w:rPr>
          <w:rFonts w:ascii="Times New Roman" w:hAnsi="Times New Roman" w:eastAsia="Times New Roman" w:cs="Times New Roman"/>
          <w:b w:val="0"/>
          <w:sz w:val="24"/>
        </w:rPr>
        <w:t xml:space="preserve">” means any grant pursuant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denominated in cash, conditioned upon achievement of such performance goals during the Performance Period as the Committee shall establish at the time of such grant or thereafter.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Cause</w:t>
      </w:r>
      <w:r>
        <w:rPr>
          <w:rFonts w:ascii="Times New Roman" w:hAnsi="Times New Roman" w:eastAsia="Times New Roman" w:cs="Times New Roman"/>
          <w:b w:val="0"/>
          <w:sz w:val="24"/>
        </w:rPr>
        <w:t xml:space="preserve">” has the same meaning as such term (or substantially similar term) may be defined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employment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and the Company that may be in effect, or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definition under such other agreement (or any other agreement that, according to its terms, supersedes the definition under this Plan), any of the following events, as determined by the Committee: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which, if proven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violation under applicable criminal laws;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any material duty or obligation owed by the Participant to the Company, including any restrictive covenant or other material term of any written agreement between the Participant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divulging the Company’s confidential information, or breaching or causing the breach of any confidentiality agreement to which the Participant or the Company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engaging or assisting others to engage in business in competition with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refusal to follow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order of the Participant’s superior or other conduct which the Committee determines to represent insubordination on the part of the Participant; or</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other conduct by the Participant which the Committee, in its discretion, deems to be sufficiently injurious to the interests of the Company to constitute Cause.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Change in Control</w:t>
      </w:r>
      <w:r>
        <w:rPr>
          <w:rFonts w:ascii="Times New Roman" w:hAnsi="Times New Roman" w:eastAsia="Times New Roman" w:cs="Times New Roman"/>
          <w:b w:val="0"/>
          <w:sz w:val="24"/>
        </w:rPr>
        <w:t>” means the occurrence of any of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under Treasury Regulation section 1.409A-3(i)(5)(v)(B)), other than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or any employee benefit plan sponsored by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acquires ownership of stock of the Company that, together with stock held by such Person or group, constitutes more than 50% of the total fair market value of the stock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under Treasury Regulation section 1.409A-3(i)(5)(v)(B)), other than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or any employee benefit plan sponsored by the Company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acquires (or has acquired during the 12-month period ending on the date of the most recent acquisition by such Person or Persons) ownership of stock of the Company possessing 30% or more of the total voting power of the stock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members of the Board are replaced during any 12-month period by directors whose appointment or election is not endorsed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the Board before the date of each appointment or election; 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one Person, or more than one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(as defined in Treasury Regulation section 1.409A-3(i)(5)(v)(B)) acquires (or has acquired during the 12-month period ending on the date of the most recent acquisition by such Person or Persons) assets of the Company that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gross fair market value equal to or more than 40% of the total gross fair market value of all of the assets of the Company immediately before such acquisition or acquisitions. For purposes of subsection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gross fair market value means the value of the assets of the Company (without regard to assets of Affiliates), or the value of the assets being disposed of, determined without regard to any liabilities associated with such assets.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Code</w:t>
      </w:r>
      <w:r>
        <w:rPr>
          <w:rFonts w:ascii="Times New Roman" w:hAnsi="Times New Roman" w:eastAsia="Times New Roman" w:cs="Times New Roman"/>
          <w:b w:val="0"/>
          <w:sz w:val="24"/>
        </w:rPr>
        <w:t>” means the Internal Revenue Code of 1986, as amended from time to time. References to sections of the Code shall be deemed to include references to any applicable rules, regulations and authoritative interpretations thereunder and any successor or similar provision.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Committee</w:t>
      </w:r>
      <w:r>
        <w:rPr>
          <w:rFonts w:ascii="Times New Roman" w:hAnsi="Times New Roman" w:eastAsia="Times New Roman" w:cs="Times New Roman"/>
          <w:b w:val="0"/>
          <w:sz w:val="24"/>
        </w:rPr>
        <w:t>” means the compensation committee of the Board, or such other committee of the Board appointed by the Board to administer the Plan, or the full Board if no such committee is appointed.</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means [company name] and, unless the context indicates otherwise, its Affiliates.</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xml:space="preserve">” has the meaning set forth in Section </w:t>
      </w:r>
      <w:r>
        <w:rPr>
          <w:rFonts w:ascii="Times New Roman" w:hAnsi="Times New Roman" w:eastAsia="Times New Roman" w:cs="Times New Roman"/>
          <w:b w:val="0"/>
          <w:sz w:val="24"/>
        </w:rPr>
        <w:t>13.</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Fair Market Value</w:t>
      </w:r>
      <w:r>
        <w:rPr>
          <w:rFonts w:ascii="Times New Roman" w:hAnsi="Times New Roman" w:eastAsia="Times New Roman" w:cs="Times New Roman"/>
          <w:b w:val="0"/>
          <w:sz w:val="24"/>
        </w:rPr>
        <w:t xml:space="preserve">”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the fair market value of such Share as determined by the Committee in its discretion, and to the extent deemed appropriate by the Committee, based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recent transaction price per share or third-party valuation of the Shares and, to the extent necessary, shall be determined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Section 409A; provided, however, that in the event the Shares are publicly traded as of the date of any determination hereunder, Fair Market Value shall be determined by reference to the closing trading price of the Shares on the trading date immediately prior to such date of determination.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Participant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director, consultant or other individual providing services to the Company who has been granted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under the Plan.</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Performance Period</w:t>
      </w:r>
      <w:r>
        <w:rPr>
          <w:rFonts w:ascii="Times New Roman" w:hAnsi="Times New Roman" w:eastAsia="Times New Roman" w:cs="Times New Roman"/>
          <w:b w:val="0"/>
          <w:sz w:val="24"/>
        </w:rPr>
        <w:t>” means the period established by the Committee at the time any Award is granted or at any time thereafter during which the performance goals specified by the Committee, if any, with respect to such Award are to be measured. Performance Periods may be overlapping.</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Performance Share Award</w:t>
      </w:r>
      <w:r>
        <w:rPr>
          <w:rFonts w:ascii="Times New Roman" w:hAnsi="Times New Roman" w:eastAsia="Times New Roman" w:cs="Times New Roman"/>
          <w:b w:val="0"/>
          <w:sz w:val="24"/>
        </w:rPr>
        <w:t xml:space="preserve">” means any grant pursuant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valued by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number of Shares, conditioned upon achievement of such performance goals during the Performance Period as the Committee shall establish at the time of such grant or thereafter.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Performance Unit Award</w:t>
      </w:r>
      <w:r>
        <w:rPr>
          <w:rFonts w:ascii="Times New Roman" w:hAnsi="Times New Roman" w:eastAsia="Times New Roman" w:cs="Times New Roman"/>
          <w:b w:val="0"/>
          <w:sz w:val="24"/>
        </w:rPr>
        <w:t xml:space="preserve">” means any grant pursuant to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hereof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valued by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unit or measure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conditioned upon achievement of such performance goals during the Performance Period as the Committee shall establish at the time of such grant or thereafter.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Person</w:t>
      </w:r>
      <w:r>
        <w:rPr>
          <w:rFonts w:ascii="Times New Roman" w:hAnsi="Times New Roman" w:eastAsia="Times New Roman" w:cs="Times New Roman"/>
          <w:b w:val="0"/>
          <w:sz w:val="24"/>
        </w:rPr>
        <w:t>” means any individual, corporation, partnership, association, joint-stock company, unincorporated organization, limited liability company, or other similar entity.</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Plan</w:t>
      </w:r>
      <w:r>
        <w:rPr>
          <w:rFonts w:ascii="Times New Roman" w:hAnsi="Times New Roman" w:eastAsia="Times New Roman" w:cs="Times New Roman"/>
          <w:b w:val="0"/>
          <w:sz w:val="24"/>
        </w:rPr>
        <w:t>” means this [year] Long-Term Incentive Plan, as it may be amended from time to time.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Section 409A</w:t>
      </w:r>
      <w:r>
        <w:rPr>
          <w:rFonts w:ascii="Times New Roman" w:hAnsi="Times New Roman" w:eastAsia="Times New Roman" w:cs="Times New Roman"/>
          <w:b w:val="0"/>
          <w:sz w:val="24"/>
        </w:rPr>
        <w:t>” means section 409A of the Code, as amended from time to time, and the regulations and other official guidance issued thereunder.</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Shares</w:t>
      </w:r>
      <w:r>
        <w:rPr>
          <w:rFonts w:ascii="Times New Roman" w:hAnsi="Times New Roman" w:eastAsia="Times New Roman" w:cs="Times New Roman"/>
          <w:b w:val="0"/>
          <w:sz w:val="24"/>
        </w:rPr>
        <w:t>” means shares of common stock, without par value, of [company name] and such other securities of the Company as the Committee may from time to time determine.</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Termination of Employment</w:t>
      </w:r>
      <w:r>
        <w:rPr>
          <w:rFonts w:ascii="Times New Roman" w:hAnsi="Times New Roman" w:eastAsia="Times New Roman" w:cs="Times New Roman"/>
          <w:b w:val="0"/>
          <w:sz w:val="24"/>
        </w:rPr>
        <w:t xml:space="preserve">” means the occurrence of any act or event that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to cease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including, without limitation, death, disability, dismissal, severance at the election of the Participant or the Company; provided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shall not occur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is employed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when such Affiliate ceases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and the Participant immediately thereafter becomes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Notwithstanding the foregoing, no Termination of Employment will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event with respect to any Award that provides for the deferral of compensation and is subject to Section 409A unless such Termination of Employment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“separation from service” within the meaning of Section 409A.</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Eligibility.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employee, director, consultant or other individual providing services to the Company shall be eligible to be selected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By accepting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each Participant agrees to be bound by the terms of the Plan and the Award Agreement. Subject to the provisions of the Plan, the Committee, in its sole discretion, shall determine the individuals to whom and the time or times at which Awards shall be made. By accepting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each Participant agrees to be bound by the terms of the Plan and the Award Agreement.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 Subject to the Plan; Limitations on Awards.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Shares Available for Awards.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adjustment as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the maximum number of Shares available for Awards under the Plan is [number]. Shares issued under the Plan may be authorized and unissued shares, treasury shares, or any combination of the preceding categories as the Committee determines in its sole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purposes of computing the total number of Shares available for Awards under the Plan, Shares covered by Awards shall only be counted as used to the extent they are actually issued and delivered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pursuant to the Plan. Any Shares which were previously subject to Awards shall again be available for Awards under the Plan if such Awards expire or are forfeited, terminated, settled in cash or exchanged for other Awards without the issuance of Shares, or if the Shares subject thereto can otherwise no longer be issued. For the avoidance of doubt, any Shares which are used to fulfill any tax withholding requirement with respect to any Awards granted under the Plan shall again be available for Awards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Awards.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maximum number of Shares that may be covered by Awards granted under the Plan to any Participant in any calendar year shall not exceed [number] Shares. The maximum amount payable under all Awards granted to any Non-Employee Directors that are payable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calendar year shall not exceed $[amount].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the Plan.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shall be administered by the Committee. All actions of the Committee shall be final, conclusive and binding upon all persons. The Committee may engage attorneys, consultants, accountants, agents, and other individuals to assist in the administration of the Plan (any of whom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and the Committee, the Company, and its officers and directors shall be entitled to rely upon the advice, opinions, or valuations of any such individuals.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Committee shall have full authority to interpret the terms and the intent of the Plan and any Award Agreement, to determine eligibility for Awards and to adopt such rules, regulations, forms, and guidelines for administering this Plan as the Committee may deem necessary or proper. Such authority shall include, but not be limited to: (i) selecting the Participants to whom Awards may be granted; (ii) determining the types of Awards to be granted to Participants; (iii) determining the terms and conditions, not inconsistent with the provisions of the Plan, of any Award granted hereunder; (iv) interpreting and administering the Plan and any instrument or agreement entered into under the Plan; (v) establishing, amending and rescinding rules relating to the Plan; (vi) appointing such agents as it shall deem appropriate for the proper administration of the Plan; and (vii) making any other determination and taking any other action that the Committee deems necessary or desirable for administration of the Plan in accordance with its terms.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Committee may grant Cash-Based Awards, Performance Share Awards and Performance Unit Awards to Participants from time to time and upon such terms as it shall determine in its sole discretion. Each Cash-Based Award shall be denominated in cash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or amounts established by the Committee at the time of grant. Each Performance Share Award shall be denominated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Shares and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value at the time of grant equal to the Fair Market Value of the underlying Shares as of the date of grant. Each Performance Unit shall be valued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formula established by the Committee prior to the time of grant.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Goals and Other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Committee shall, in its discretion, establish the length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Award’s Performance Period, one or more performance goals for the Award measured during the Performance Period, and the amount of the Award earned upon achievement of one or more performance goals at one or more levels of achievement. Performance targets may provide for minimum, target and above-target levels of performance that relate to the amount of the Award, or the vesting or lapse of restrictions with respect to the Award, based on the level attained. The Committee may also provide that any evaluation of performance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goal may include or exclude events that occur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(including the income tax effects attributable thereto), singularly or in combination.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Awards; Continuous Service Condition.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Following the end of each Performance Period, the Committee shall certify the extent to which the performance criteria and other conditions of the Award are achieved. Except as otherwise provided in the Plan, Awards shall be paid following the Committee’s certification after the end of the relevant Performance Period; provided, however, that the Participant remains continuously employed by (or providing services to) the Company through the payment date following such certification. Awards may be paid in cash, Shares, other property or any combination of the foregoing, as determined in the sole discretion of the Committee at the time of payment and as set forth in the Award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Adjustments.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merger, reorganization, consolidation, recapitalization, stock dividend, stock split, reverse stock split, spin off or similar transaction or other change in corporate structure affecting the Shares, the Committee, in order to prevent dilution or enlargement of Participants’ rights under this Plan, shall substitute or adjust, as applicable, (i) the number, class and kind of Shares that may be issued under this Plan or under particular forms of Awards; (ii) the number, class and kind of Shares subject to outstanding Awards; (iii) the exercise or grant price applicable to outstanding Awards; (iv) the annual award limits; and (v) other value determinations applicable to outstanding Awards. Any such adjustments shall be done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Section 409A to the extent required to comply with the rules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Award Adjustments.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Committee may make adjustments, as it deems appropriate in its sole discretion, to the terms of any Awards under this Plan to reflect such changes or distributions, including modifications of performance goals and changes in the length of Performance Periods. Any such adjustments shall be done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Section 409A to the extent required to comply with the rules thereunder.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 in Control.</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Accelerated Vesting.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specifically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any Awards that relate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Period during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Control occurs shall vest, immediately prior to the Change in Control,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deemed achievement of 100% of target level; provided that the Participant remains continuously employed by (or otherwise continues to provide services to) the Company through the Change in Control.</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Accelerated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Award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relating to the Change in Control, any outstanding Awards at the time of the Change in Control will be settled on or as soon as practicable after the date of the Change in Control.</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Employment.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otherwise determined by the Committee in its sole discretion or as set forth in the Plan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Award Agreement,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Termination of Employment for any reason, outstanding Awards granted but not yet paid shall be cancelled, terminated, and of no further force and effect as of the Termination of Employment date. Notwithstanding anything to the contrary herein or in any other agreement, any outstanding Award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Employment for Cause shall be automatically cancelled, terminated, and of no further force and effect immediately upon the Company’s determination that the Participant shall be terminated for Cause.</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Shares.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Shares issued pursuant to any Award shall not be assignable or transferable by the Participant without the written consent of the Company, except by will or by the laws of descent and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Repurchase Right.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(i) the Participant’s Termination of Employment for any reason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Shares acquired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(as contemplated under Section </w:t>
      </w:r>
      <w:r>
        <w:rPr>
          <w:rFonts w:ascii="Times New Roman" w:hAnsi="Times New Roman" w:eastAsia="Times New Roman" w:cs="Times New Roman"/>
          <w:b w:val="0"/>
          <w:sz w:val="24"/>
        </w:rPr>
        <w:t>10.</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Company may, in its sole discretion, repurchase, and the Participant (which term, for purposes of this Section, shall include any transferee) shall sell, any Shares acquired by the Participant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for the Fair Market Value of the Shares, determined by the Committee as of the date of the Termination of Employment or transfer (the “</w:t>
      </w:r>
      <w:r>
        <w:rPr>
          <w:rFonts w:ascii="Times New Roman" w:hAnsi="Times New Roman" w:eastAsia="Times New Roman" w:cs="Times New Roman"/>
          <w:b w:val="0"/>
          <w:sz w:val="24"/>
        </w:rPr>
        <w:t>Repurchase Right</w:t>
      </w:r>
      <w:r>
        <w:rPr>
          <w:rFonts w:ascii="Times New Roman" w:hAnsi="Times New Roman" w:eastAsia="Times New Roman" w:cs="Times New Roman"/>
          <w:b w:val="0"/>
          <w:sz w:val="24"/>
        </w:rPr>
        <w:t xml:space="preserve">”). The Company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after the occurrence of such event (or, if later, the date on which the Company is notified or becomes aware of the occurrence of such event) to exercise the Repurchase Right by giving written notice thereof to the Participant at the last address provided by the Participant to the Company. The repurchase closing shall occur as soon as reasonably practicable thereafter at the offices of the Company or such other place that is mutually agreed upon. At such closing, the Participant shall deliver certificates for the Shares to be sold to the Company duly endorsed, or accompanied by written instruments of transfer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the Company duly executed, by such transferor, free and clear of any lien, security interest, pledge, claim, option, right of first refusal, marital right, or other encumbrance, and, except as provided below, the Company shall pay the applicable purchase price for the Shares. Notwithstanding the foregoing, to the extent that the limitations or restrictions applicable to the Company under the laws of its jurisdiction of incorporation, the restrictions or limitations contained in the certificate of incorporation or by-laws of the Company or any other applicable law, rule, or regulation, or under the terms of any indebtedness for borrowed money of the Company, would prohibit the Company from, or would cause the Company to be in default thereunder after, making any payment required under this Section, then the Company shall not be obligated to make such payment at the time of the closing, and shall have the right to defer payment until the Company reasonably determines that such limitations and restrictions no longer restrict the Company from making the payment.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Issuance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Shares will be issued or transferred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unless and until all then applicable requirements imposed by Federal and state securities and other laws, rules and regulations and by any regulatory agencies having jurisdiction, and by any exchanges upon which the Shares may be listed, have been fully met.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issuance of Shares pursuant to the grant or exercise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Company may require the Participant to take any reasonable action to meet such requirements. The Committee may impose such conditions on any Shares issuable under the Plan as it may deem advisable, including, without limitation, restrictions under the Securities Act, under the requirements of any exchange upon which such Shares of the same class are then listed, and under any blue sky or other securities laws applicable to such Shares. The Committee may also require the Participant to represent and warrant at the time of issuance or transfer that the Shares are being acquired only for investment purposes and without any current intention to sell or distribute such Shares. Certificates representing Shares acquired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may bear such legend as the Company may consider appropriate under the circumstances.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Shareholder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Committee may,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the issuance of Shares pursuant to any Award, require the Participant to make covenants and representations and/or enter into agreements with the Company to reflect the Grantee’s rights and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 the Company and any limitations and restrictions on such shares. Such agreements may include, without limitation, transfer restrictions and repurchase rights in addition to those contained elsewhere in this Plan, forfeiture provisions, rights of first refusal, drag-along rights, and/or lock-up rights, among other terms.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 and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Committee or the Board may from time to time and in any respect, amend, modify, suspend, or terminate the Plan. Notwithstanding the foregoing, no amendment, modification, suspension, or termination of the Plan shall materially adversely affect any Award theretofore granted without the consent of the Participant.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Transfer or Assignment.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Awards may not be sold, pledged, assigned, hypothecated, transferred or disposed of in any manner other than by will or by the laws of descent or distribution and may be exercised, during the lifetime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 Equivalents.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Committee so determines at the time of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Company shall credit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bookkeeping account maintained on behalf of such Participant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amount of the dividends the Participant would have received in respect of the number of full Shares underlying the Award, if any, during the period from the date of grant of the Award until the expiration, termination, cancellation, settlement, payment or forfeiture of such Award. No interest or other earnings shall accrue on such bookkeeping account. Amounts attributable to such dividend equivalents shall be subject to the same terms and conditions as the Awards to which such dividend equivalents relate.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Implied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individual shall have any claim or right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hereunder. The Committee’s granting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at any time shall neither require the Committee to grant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nor preclude the Committee from granting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to such Participant or any other individual at any time. Nothing contained in the Plan or any Award Agreement shall confer upon any Participant any right with respect to the continuation of his or her employment or service relationship by the Company or interfere in any way with the right of the Company at any time to terminate such employment or service relationship. Except as otherwise provided herein,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shall have none of the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with respect to Shares covered by any Award until the Participant becomes the record holder of such Shares.</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Benefit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payment with respect to any Awards under the Plan shall be taken into account in determining any benefits under any pension, retirement, profit sharing, group insurance, or other benefit plan of the Company except as otherwise specifically provided in such other plan.</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be authorized to withhold from any Award granted or payment due under the Plan the amount of any withholding taxes due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or payment hereunder, including withholding from other compensation payable to the Participant by the Company, and shall take all actions as it determines are necessary to satisfy all obligations for the payment of applicable withholding taxes, including, without limitation, any Federal Insurance Contributions Act taxes due on the vesting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The Committee may, in its discretion, establish procedures for Participants to elect to satisfy such withholding tax obligations by (i) the delivery of, or directing the Company to retain, Shares, or (ii) tendering payment to the Company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check,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money order, or such other form of cash payment as may be approved by the Committee.</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409A.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intended that this Agreement will comply with Section 409A, including the exceptions for short-term deferrals, separation pay arrangements, reimbursements, and in-kind distributions, to the full extent applicable, and this Agreement shall be administered accordingly, and interpreted and construed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consistent with such intent. To the extent that any provision of this Agreement would fail to comply with the applicable requirements of Section 409A, the Committee may, in its sole and absolute discretion and without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consent, make such modifications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Agreement and/or payments to be made thereunder to the extent it determines necessary or advisable to comply with the requirements of Section 409A; provided, however, that the Company shall in no event be obligated to pay any interest, compensation or penalties in respect of any such modifications. Nothing herein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guarantee of any particular tax effect for the any Award, and the Company does not guarantee that any compensation or benefits provided under this Plan will satisfy the provisions of Section 409A.</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all or any part of this Plan is declared by any court or governmental authority to be unlawful or invalid, such unlawfulness or invalidity shall not serve to invalidate any portion of this Plan not declared to be unlawful or invalid. Any Section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so declared to be unlawful or invalid shall, if possible, be construed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give effect to the terms of such Section or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to the fullest extent possible while remaining lawful and valid.</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Unfunded Plan.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adoption of the Plan and any reservation of Shares or cash amounts by the Company to discharge its obligations hereunder shall not be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funded arrangement. Until settlement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under the Plan shall be those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unsecured creditor of the Company, and neither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 nor the Participant’s permitted transferees or estate shall have any other interest in any assets of the Company by virtue of the Plan. Notwithstanding the foregoing, the Company shall have the right to implement or set aside funds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grantor trust, subject to the claims of the Company’s creditors or otherwise, to discharge its obligations under the Plan.</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Plan and the rights of all persons under the Plan shall be construed and administered in accordance with the laws of [state] without regard to its conflict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and Term of Plan.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Effective Date of the Plan is [date]. The Plan shall terminate 10 years from the Effective Date, unless terminated earlier by the Committee. After this Plan is terminated, no Awards may be granted hereunder, but Awards previously granted shall remain outstanding in accordance with their applicable terms and conditions and this Plan’s terms and conditions.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