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MAINE 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spacing w:before="0" w:after="0"/>
      </w:pPr>
      <w:r>
        <w:rPr>
          <w:rFonts w:ascii="Times New Roman" w:hAnsi="Times New Roman" w:eastAsia="Times New Roman" w:cs="Times New Roman"/>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spacing w:before="0" w:after="0"/>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in the State of _____________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This document shall be governed by the laws of the State of Maine.</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