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Management Due Diligence Questions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REIT-SPECIFIC DUE DILIGENCE QUESTIONS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and Operational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General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Company’s and its subsidiaries’ (together,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current corporate structure and any significant recent changes in such structure.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discuss the risks and uncertainties confronting the Company that management considers most significant over the short-term and long-term.</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discuss the Company’s current relationship with its key tenants. Also, please describe any credit or operational issues with any key tenant(s).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there been any significant changes in trends regarding occupancy rates, rental rates, rental renewals, re-leasing spreads and rental concessions for the Company’s properties? Please discuss management’s expectations of changes to current levels.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comment on the demographic trends (average age, net migration movements, average household income, etc.) in the Company’s key markets.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there any markets the Company intends to exit or enter?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discuss the status of the Company’s development projects, if any.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Company’s leasing activity during the last fiscal year and to date.</w:t>
      </w:r>
    </w:p>
    <w:p>
      <w:pPr>
        <w:keepNext w:val="0"/>
        <w:spacing w:before="120" w:after="0" w:line="260" w:lineRule="exact"/>
        <w:ind w:left="1080" w:right="0" w:firstLine="0"/>
        <w:jc w:val="left"/>
      </w:pPr>
      <w:r>
        <w:rPr>
          <w:rFonts w:ascii="Times New Roman" w:hAnsi="Times New Roman" w:eastAsia="Times New Roman" w:cs="Times New Roman"/>
          <w:b/>
          <w:sz w:val="24"/>
        </w:rPr>
        <w:t>Portfolio/Competition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Company’s current property portfolio, including its composition, geographic concentration, lease maturity profile, key tenants, etc.</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any material anticipated capital expenditures to be incurred in the next 12 months.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Company’s current competitive environment and competitive strengths.</w:t>
      </w:r>
    </w:p>
    <w:p>
      <w:pPr>
        <w:keepNext w:val="0"/>
        <w:spacing w:before="120" w:after="0" w:line="260" w:lineRule="exact"/>
        <w:ind w:left="1080" w:right="0" w:firstLine="0"/>
        <w:jc w:val="left"/>
      </w:pPr>
      <w:r>
        <w:rPr>
          <w:rFonts w:ascii="Times New Roman" w:hAnsi="Times New Roman" w:eastAsia="Times New Roman" w:cs="Times New Roman"/>
          <w:b/>
          <w:sz w:val="24"/>
        </w:rPr>
        <w:t>Strategy/Acquisitions/Dispositions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discuss the Company’s acquisition pipeline and any significant asset sales in process or contemplated.</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discuss the Company’s current business and growth strategy, including any recent or contemplated changes.</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there any specific transactions under consideration (e.g., acquisitions or dispositions)?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are the primary risks faced by the Company in executing its business and growth strategies?</w:t>
      </w:r>
    </w:p>
    <w:p>
      <w:pPr>
        <w:keepNext w:val="0"/>
        <w:spacing w:before="120" w:after="0" w:line="260" w:lineRule="exact"/>
        <w:ind w:left="1080" w:right="0" w:firstLine="0"/>
        <w:jc w:val="left"/>
      </w:pPr>
      <w:r>
        <w:rPr>
          <w:rFonts w:ascii="Times New Roman" w:hAnsi="Times New Roman" w:eastAsia="Times New Roman" w:cs="Times New Roman"/>
          <w:b/>
          <w:sz w:val="24"/>
        </w:rPr>
        <w:t>Financial Overview/Results of Recent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Company’s financial performance during the most recently completed fiscal year and during the current year through the date of these questions, including any material changes to financial results.</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these results consistent with the Company’s financial guidance and Wall Street consensus expectations?</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discuss the effects that any one-time events (e.g., acquisitions or dispositions) may have on period-over-period comparisons in your results of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there any material lease expirations in the most recent fiscal year? If so, what is the status of the discussions with existing or new tenants?</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any material changes to the Company’s capitalization since [the Company’s most recent Securities Exchange Act of 1934, as amended (the “Exchange Act”) report/ the Company’s most recent financial statements included in the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discuss comfort with meeting full year funds from operations (FFO) guidance. Does the Company rely on any non-GAAP numbers (other than FFO)?</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discuss the Company’s current liquidity and cash needs over the next 12 months.</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discuss the Company’s off-balance sheet exposure, if any.</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Company anticipate any material write-offs, material gains, or non-recurring charges in the near term?</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any contingent liabilities that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effect on the Company’s financial condition and results of operations [that have not been publicly disclosed].</w:t>
      </w:r>
    </w:p>
    <w:p>
      <w:pPr>
        <w:keepNext w:val="0"/>
        <w:spacing w:before="120" w:after="0" w:line="260" w:lineRule="exact"/>
        <w:ind w:left="1440" w:right="0" w:firstLine="0"/>
        <w:jc w:val="left"/>
      </w:pPr>
      <w:r>
        <w:rPr>
          <w:rFonts w:ascii="Times New Roman" w:hAnsi="Times New Roman" w:eastAsia="Times New Roman" w:cs="Times New Roman"/>
          <w:b w:val="0"/>
          <w:sz w:val="24"/>
        </w:rPr>
        <w:t>(z)</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address the Company’s current dividend policy and strategy, including the sustainability of the dividend and any anticipated or recent changes to the Company’s dividend policy.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recent or anticipated changes involving the Company’s management, Board of Directors or key employees. Have any directors stated their intention to resign from the Board of Directors? Please briefly describe the process for identifying potential Board of Director candidates.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transactions (e.g., outstanding loans) between the Company and its directors or executive officers that have not been disclosed?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any recent changes or anticipated changes to corporate governance policies, compliance with Sarbanes-Oxley Act of 2002, and the requirements of FINRA Rules.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any updates to the Company’s existing equity compensation arrangements. Are any changes to these arrangements contemplated?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shareholder concerns that have been made known to management or the Board of Directors regarding corporate governance or other matters?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previously disclosed, have there been any material transactions between management, directors, principal stockholders or other related parties of the Company and the Company (other than the payment of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and Legal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there any litigation or legal proceeding, claim, suit, action or arbitration (actual, threatened or, to the Company’s knowledge, contemplated) involving or affecting the Company or any executive officer or director of the Company that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Company if adversely determined? Please provide the status of any such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the adequacy of the Company’s reserves established to address unfavorable litigation outcomes, if 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comment letters, complaints, notices of violation, or other similar communications, if any, received by the Company from the Securities and Exchange Commission (“SEC”), applicable listing exchange, other relevant federal regulatory authorities, any state regulator, or any other applicable regulator. Are any comment letters from the SEC outstanding, including with respect to the Company’s use of any non-GAAP numbers (other than FFO)?</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formal or informal notices from any regulatory, supervisory, tax, legislative or environmental authority of any pending investigations or inspections, indicating that the Company or any of its affiliates are in violation of any laws, rules or regulations applicable to their respective businesses.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confirm that the operations of the Company are and have been conducted in compliance with applicable financial recordkeeping and reporting requirements and any anti money-laundering, anti-bribery and anti-corruption statutes and the rules and regulations thereunder and any related or similar rules, regulations or guidelines, issued, administered or enforced by any governmental agency.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consent decrees, injunctions or other orders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effect on the Company or its operations or any of the Company’s executive officers or directors?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settlement agreements under which the Company has any material continuing obligations or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Company in good standing in each jurisdiction in which the Company owns assets or otherwise conducts business? Does the Company have all operating licenses, permits and other authorizations necessary to support its current operations and anticipated growth?</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material changes or anticipated changes regarding the Company’s necessary licenses, authorizations, concessions/sub-concessions, consents and approvals?</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Company in compliance in all material respects with all regulations and other statutory guidelines under which it operates?</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issues regarding the Company’s exempt status under the Investment Company Act of 1940,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procedures for ensuring REIT qualification, including involvement of auditors and counsel.</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the Company entered into any material contracts or leases since [the Company’s most recent Exchange Act report]?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any of these contracts or leases due to expire within the next 12 months?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Company in compliance with all material contracts and leases?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the Company received any waivers in respect of any of its material contracts or leases?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third-party lender, partner, member, governmental or other consents required in connection with the contemplated offering?</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Company considering entering into any new material contracts or any amendments to existing material contracts or leases?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briefly discuss the status of the Company’s management agreement with its external adviser and the Company’s service agreement(s) with its service provider(s), including the compliance with the Agreement’s covenants and the consideration of any material amendments or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existing environmental issues outstanding?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briefly describe the Company’s procedures to ensure that acquired and existing properties are not in violation of applicable environmental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the Company's relationship with its auditors.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recent or anticipated changes in material accounting standards or critical accounting policies that apply to the Company. What accounting policies require the exercise of management judgment or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developments relating to accounting restatements, acquisition accounting, asset impairments, relationships with the Company’s auditors, and/or any further accounting issues that are material in nature, and which have not been previously disclosed?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briefly describe the effectiveness of the Company’s internal control over financial reporting.  Has the Company or its auditors identified any material weaknesses and/or significant deficiencies and, if so, what steps has the Company taken or does the Company anticipate taking, to remediate the material weakness and/or significant deficiencies?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the Company’s internal audit function.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take any positions for tax purposes that could be considered to be aggressive or unusual?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there been any significant tax problems or disputes? Does the Company anticipate any in the future?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issues regarding the Company’s REIT status or ability to continue to elect REIT status? Are there any issues raised by the IRS or other tax authority regarding the Company’s compliance with REIT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the types of risk for which the Company carries insurance and the amount of coverage. Is the coverage adequate in the opinion of management? Is the coverage comparable to other industry participants?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insist on data security insurance for its third-party vendors?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expect to be able to continue to obtain such insurance on terms that are materially consistent with its existing or prior coverage?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Systems.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 Company’s management information systems adequate to support its current operations? How will such systems need to be expanded or enhanced to meet the Company’s short-term and long-term growth objectives?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data security, please briefly identify the systems, applications and data types that are critical to the Company’s business in the sense that loss of confidentiality, integrity or availability 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risk of significant liability to third parties or harm to the Company’s reputation, operations or assets.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Apart from the Company’s own HR data, what types of valuable sensitive consumer data does the Company store, process, handle, or disclose to others in the regular course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any data privacy or security incidents resulted in actual or threatened litigation or complaints?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conduct background checks before hiring IT personnel? Other employees? 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there anything else related to the Company’s data privacy or security that we should be aware of?</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briefly discuss the status of the Company’s at-the-market (ATM) or similar ongoing funding program(s) and recent ATM sales and related use of proceeds.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of the remaining availability and expected use of the ATM program(s) and any expected or recent changes to the ATM program(s).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briefly discuss the status of the Company’s dividend reinvestment program (DRIP) or similar program. Note whether the DRIP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opt-in or opt-out program and any expected or recent changes to the DRIP.</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the Company been engaged in correspondence with or received notification from credit rating agencies regarding any potential change in credit rating or outlook on the Company’s outstanding indebtedness?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 with respect to the Company’s compliance with the covenants contained in any agreement governing the Company’s existing indebtedness?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briefly describe the expected use of proceeds for the proposed offering.</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necessary Board of Director and committee approvals been obtained for the proposed offering?</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Company aware of any planned announcements that would be material in the context of the contemplated offering?</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there anything that we did not ask the Company about that we should know or that might be considered to be material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investor in the Company?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