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Manager Resolution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[NAME OF LLC]</w:t>
      </w:r>
    </w:p>
    <w:p>
      <w:pPr>
        <w:keepNext w:val="0"/>
        <w:spacing w:before="200" w:after="0" w:line="260" w:lineRule="exact"/>
        <w:ind w:left="360" w:right="0" w:firstLine="0"/>
        <w:jc w:val="both"/>
      </w:pPr>
      <w:r>
        <w:rPr>
          <w:rFonts w:ascii="Times New Roman" w:hAnsi="Times New Roman" w:eastAsia="Times New Roman" w:cs="Times New Roman"/>
          <w:b/>
          <w:sz w:val="24"/>
        </w:rPr>
        <w:t>MANAGER RESOLUTION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Manager(s) of the above named limited liability company, formed under the laws of the Commonwealth of Pennsylvania ("Company"), do hereby certify that the following resolutions were, or hereby are, duly adopted in accordance with the procedures set forth in the Company’s Operating Agreement and applicable law, and that said resolutions have not been amended, rescinded, or revoked, and are in no way in conflict with any of the provisions of the Company's Certificate of Organization or Operating Agreement.</w:t>
      </w:r>
    </w:p>
    <w:p>
      <w:pPr>
        <w:keepNext w:val="0"/>
        <w:spacing w:before="200" w:after="0" w:line="260" w:lineRule="exact"/>
        <w:ind w:left="360" w:right="0" w:firstLine="0"/>
        <w:jc w:val="both"/>
      </w:pPr>
      <w:r>
        <w:rPr>
          <w:rFonts w:ascii="Times New Roman" w:hAnsi="Times New Roman" w:eastAsia="Times New Roman" w:cs="Times New Roman"/>
          <w:b w:val="0"/>
          <w:sz w:val="24"/>
        </w:rPr>
        <w:t>WHEREAS, the undersigned desire to take certain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is hereby authorized and directed to take such action(s);</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any and all past transactions of any kind are hereby ratified and confirmed;</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Company and its representatives are authorized to rely upon this certification and act upon the authority of these resolutions until written revocation thereof signed by the Manager(s) has been received by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further certify that the Company is duly organized and existing and pursuant to its Certificate of Organization and LLC Operating Agreement, has the power to effect the transactions and to take all actions as recited in these resolutions.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affixed my name as the sole Manager] or [have affixed our names as Managers] of the Company.</w:t>
      </w: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Manager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