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Maryland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Maryland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Maryland Limited Liability Company named _______________, LLC by filing the Articles of Organization with the office in the State of Maryland on _______________, 20____. The operation of the Company shall be governed by the terms of this Agreement and the applicable laws of the State of Maryland relating to the formation, operation and taxation of a LLC, specifically the provisions under Title 4A of the Maryland Code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Maryland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Maryland and shall be governed by, construed and enforced in accordance with the laws of the State of Maryland.</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