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MASSACHUSETTS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Massachusetts ("State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The Corporation is organized under the relevant laws of the State of Formation (“Statutes”), 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