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Meet and Confer Statement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Supreme Court Rule 201(k) Efforts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[your name], counsel for [party name], contacted [noncompliant counsel] via email and [other medium, such as telephone] regarding [noncompliant counsel's client]'s deficient discovery responses. [Your name] requested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response by email or telephone by [date of deadline].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[your name]'s email is attached hereto as Exhibit [number or letter].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[your name] and [noncompliant counsel] discussed these alleged deficiencies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effort to resolve their differences, as required by Supreme Court Rule 201(k).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[Set forth, in as much detail as possible, subsequent "personal consultations" aimed at resolving the discovery dispute. Attach your written correspondence as Exhibits if appropriate.]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Despite the foregoing, [your name] and [noncompliant counsel] were unable to resolve their differences.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result, [party] now brings this [full name of motion].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