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Member Resolutions of Seller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Member Resolutions</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[name of LLC]</w:t>
      </w:r>
      <w:r>
        <w:rPr>
          <w:rFonts w:ascii="Times New Roman" w:hAnsi="Times New Roman" w:eastAsia="Times New Roman" w:cs="Times New Roman"/>
          <w:sz w:val="24"/>
        </w:rPr>
        <w:br/>
      </w:r>
      <w:r>
        <w:rPr>
          <w:rFonts w:ascii="Times New Roman" w:hAnsi="Times New Roman" w:eastAsia="Times New Roman" w:cs="Times New Roman"/>
          <w:b/>
          <w:sz w:val="24"/>
        </w:rPr>
        <w:t>to Sell Membership Interests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constituting the holders of [all of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membership interests entitled to vote thereon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(the Company), do hereby certify that the following resolutions were, or hereby are, duly adopted in accordance with the procedures set forth in the Company's company agreement and applicable law, and that said resolutions have not been amended, rescinded, or revoked, and are in no way in conflict with any of the provisions of the Company's certificate of formation or company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Company has / the Members have] been involved in negotiations with [name of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[entity type] (the Purchaser), regarding the proposed sale by the holders of [all of the /(number of)] outstanding membership interests (the Membership Interests) of the Company (the Sellers) to the Purchaser (the Sale) for the consideration, and on the terms and subject to the conditions, set forth in the Membership Interest Purchase Agreement (as hereinafter defined);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contemplated that, in connection with the consummation of the Sale, [the Company,] the Purchaser, and the Sellers will enter into that certain Membership Interest Purchase Agreement by and [between/among] [the Company,] the Purchaser, and the Sellers[, substantially in the form attached hereto];</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it is contemplated that, in connection with the consummation of the Sale and the other transactions contemplated by the Membership Interest Purchase Agreement, [the Company and] the Sellers will enter into one or more of the following ancillary agreements (the Ancillary Agreements): [list agreements].</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Membership Interest Purchase Agreement, the Ancillary Agreements and any other agreements, documents, or instruments executed, delivered, or filed in connection with the transactions contemplated by the Membership Interest Purchase Agreement and the Ancillary Agreements are hereinafter referred to as the Transaction Documents;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be it: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form, terms, and provisions of the Membership Interest Purchase Agreement, the Ancillary Agreements, and the transactions contemplated thereby, be and hereby are, determined to be fair, advisable, and in the best interest of the Company and its members, and that the Membership Interest Purchase Agreement and the Ancillary Agreements be, and hereby are, adopted, and approved in all respects;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all [officers/managers] of the Company, including, without limitation, [the names and titles of the officers and/or managers to be specifically authorized] (the Authorized Persons), be, and each of them hereby is, authorized and empowered (i) to execute, deliver, and file, for and on behalf of the Company, the Transaction Documents, including the exhibits and schedules thereto to which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such additional deletions, changes, amendments, or supplements therein or thereto as the officer executing such document determines to be necessary or desirable, such determination to be conclusively evidenced by the execution of such Transaction Document by such officer); and (ii) to execute, deliver, or file any such other documents, instruments, certificates, amendments, or supplements and to take such further action, on behalf of the Company, as any such officer determines to be necessary or desirable to effectuate the transactions contemplated by the Transaction Documents, such determinations to be conclusively evidenced by the execution, delivery, or filing of any such document, instrument, certificate, amendment, or supplement or the taking of any such action by any such Authorized Person;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actions taken or to be taken, on behalf of the Company by the managers and/or officers of the Company with respect to the negotiation or preparation of the terms and provisions of the Transaction Documents be, and hereby are, ratified, approved, authorized, confirmed, and accepted as the acts of the Company;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any and all actions heretofore taken by the managers and/or officers of the Company that are consistent with the foregoing resolutions, are hereby ratified, approved, authorized, confirmed, and accepted in all respects as the acts and deeds of the Company; be it further</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Authorized Person be, and hereby is, authorized to take such further action and to execute and deliver such further agreements, certificates, instruments, and documents, in the name of and on behalf of the Company; to pay or cause to be paid all expenses; and to take all such other actions as such Authorized Person shall deem necessary, desirable, advisable, or appropriate to consummate, effectuate, carry out, or further the transactions contemplated by and in the intent and purposes of the foregoing resolutions.</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further certify that the Company is duly organized and existing and pursuant to its certificate of formation and company agreement has the power to effect the transactions and to take all actions as recited in these resolutions.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affixed his or her name(s) as (</w:t>
      </w:r>
      <w:r>
        <w:rPr>
          <w:rFonts w:ascii="Times New Roman" w:hAnsi="Times New Roman" w:eastAsia="Times New Roman" w:cs="Times New Roman"/>
          <w:b/>
          <w:sz w:val="24"/>
        </w:rPr>
        <w:t>a</w:t>
      </w:r>
      <w:r>
        <w:rPr>
          <w:rFonts w:ascii="Times New Roman" w:hAnsi="Times New Roman" w:eastAsia="Times New Roman" w:cs="Times New Roman"/>
          <w:b w:val="0"/>
          <w:sz w:val="24"/>
        </w:rPr>
        <w:t>) member(s) of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keepNext w:val="0"/>
        <w:spacing w:before="120" w:after="0" w:line="260" w:lineRule="exact"/>
        <w:ind w:left="360" w:right="0" w:firstLine="0"/>
        <w:jc w:val="left"/>
      </w:pPr>
      <w:r>
        <w:rPr>
          <w:rFonts w:ascii="Times New Roman" w:hAnsi="Times New Roman" w:eastAsia="Times New Roman" w:cs="Times New Roman"/>
          <w:b w:val="0"/>
          <w:sz w:val="24"/>
        </w:rPr>
        <w:t>Member Name [name]</w:t>
      </w:r>
    </w:p>
    <w:p>
      <w:pPr>
        <w:keepNext w:val="0"/>
        <w:spacing w:before="120" w:after="0" w:line="260" w:lineRule="exact"/>
        <w:ind w:left="360" w:right="0" w:firstLine="0"/>
        <w:jc w:val="left"/>
      </w:pPr>
      <w:r>
        <w:rPr>
          <w:rFonts w:ascii="Times New Roman" w:hAnsi="Times New Roman" w:eastAsia="Times New Roman" w:cs="Times New Roman"/>
          <w:b w:val="0"/>
          <w:sz w:val="24"/>
        </w:rPr>
        <w:t>Signature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Percentage of Membership Interests [percentage]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