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w:t>
      </w: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hereto. Capitalized terms not otherwise defined herein or in </w:t>
      </w: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Georgia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Georgia, and the Company has no nonbusiness income that is allocated, apportioned, or otherwise sourced to any state other than Georgia.</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Georgia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Georgia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Georgia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Georgia,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BILL OF SALE AND ASSIGNMENT OF MEMBERSHIP INTEREST ("Assignment") is delivered pursuant to the Purchase Agreement, is subject to the terms and conditions thereof including the representations and warranties of title to the Membership Interest set forth therein, and is governed by the laws of the State of Georgia.</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"Assignment" has the meaning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