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Membership Interest Purchase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LIMITED LIABILITY COMPANY INTEREST PURCHASE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LIMITED LIABILITY COMPANY INTEREST PURCHASE AGREEMENT (“Agreement”) is made and entered into as of [date] (the “Effective Date”), between [name of seller] (“Seller”), and [name of purchaser] (“Purchaser”).</w:t>
      </w:r>
    </w:p>
    <w:p>
      <w:pPr>
        <w:keepNext w:val="0"/>
        <w:spacing w:before="120" w:after="0" w:line="260" w:lineRule="exact"/>
        <w:ind w:left="360" w:right="0" w:firstLine="0"/>
        <w:jc w:val="left"/>
      </w:pPr>
      <w:r>
        <w:rPr>
          <w:rFonts w:ascii="Times New Roman" w:hAnsi="Times New Roman" w:eastAsia="Times New Roman" w:cs="Times New Roman"/>
          <w:b/>
          <w:sz w:val="24"/>
        </w:rPr>
        <w:t>INTRODUCTION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wishes to sell and assign to the Purchaser, and the Purchaser wishes to purchase from Seller, on the terms and subject to the conditions set forth in this Agreement all of the limited liability company interest in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(“Company”) presently held by Seller. Upon such sale and assignment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Membership Interests in the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attached hereto (the “Assignment”), the Purchaser will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holding the Percentage Interest in the Company set forth opposite Seller’s name in Section [section] of the Operating Agreement of Company dated [date of Company’s Operating Agreement] (the “Operating Agreement”).</w:t>
      </w:r>
    </w:p>
    <w:p>
      <w:pPr>
        <w:keepNext w:val="0"/>
        <w:spacing w:before="120" w:after="0" w:line="260" w:lineRule="exact"/>
        <w:ind w:left="360" w:right="0" w:firstLine="0"/>
        <w:jc w:val="left"/>
      </w:pPr>
      <w:r>
        <w:rPr>
          <w:rFonts w:ascii="Times New Roman" w:hAnsi="Times New Roman" w:eastAsia="Times New Roman" w:cs="Times New Roman"/>
          <w:b/>
          <w:sz w:val="24"/>
        </w:rPr>
        <w:t>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Seller and Purchaser agree hereby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INTERPRETATIONS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Capitalized terms used in this Agreement, other than those which are defined in the Operating Agreement or the body of this Agreement, are defined in the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Capitalized terms not otherwise defined herein or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have the respective meanings set forth in the Operating Agreement of Company.</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expressly provided herein, the following rules of construction apply to this Agreement: (i) the singular includes the plural and the plural includes the singular except when the context otherwise requires; (ii) “include” and “including” are not limiting;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agreement or contract includes exhibits, schedules, and permitted supplements and amendments thereto;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includes any amendment or modification to such law and any rules or regulations issued thereunder; (v)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includes such person’s or entity’s permitted successors and assigns; and (vi) unless the context otherwise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in this Agreement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section, paragraph, exhibit, or schedule is to the respective article, section, paragraph, exhibit, or schedule of or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 OF LIMITED LIABILITY COMPANY INTEREST; 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 of Limited Liability Company Interest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terms and subject to the conditions set forth in this Agreement, at the Closing, Seller shall sell, assign, and transfer to Purchaser, and Purchaser shall purchase from Seller, [[_] Membership Interests in the Company/ Membership Interests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 ownership interest in the Company], representing all of the Seller’s Membership Interests in the Company (the “Purchased Interest”).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purchase price for the Purchased Interest shall be $ [amount] (the “Purchase Price”).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giving effect to the sale and purchase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the completion of the Closing, Purchaser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in the Company pursuant to the terms of the Operating Agreement, holding the Percentage Interest in the Company as set forth opposite its name in Section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 xml:space="preserve"> of the Operating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The consummation of the transactions contemplated by this Agreement (the “Closing”) shall take place at [location for the Closing], or such other place agreed to by the parties hereto, on the date hereof or such date and at such time as agreed to by the parties hereto (such date of the Closing being hereinafter called the “Closing Date”). At the Closing, and upon the terms and subject to the conditions set forth in this Agreement, the parties to this Agreement shall take the following actions, which deliveries and actions shall be deemed to have occurred simultaneously and to constitute the Closing hereunder: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and the Purchaser shall execute and deliver the Assignment pursuant to which Seller shall assign and deliver the Purchased Interest to the Purchaser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Purchaser shall pay Seller the Purchase Price by wire transfer in immediately available funds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designated by Seller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Seller shall deliver to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executed by all of the members of the Company, admitting Purchaser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 RELATING TO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As inducement to the Purchaser to enter into this Agreement, Seller represents and warrants to the Purchaser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duly formed, validly existing, and in good standing under the laws of the State of Texas, and has all requisite power and authority to own, operate, or lease the properties owned, operated, or leased by the Company and to carry on its business as it has been and is currently conducted as of the date hereof and as contemplated by the Operating Agreement. The Company is duly licensed or qualified to do business and is in good standing in each jurisdiction in which the properties owned or leased by it or the operation of its business makes such licensing or qualification necessary or desirable[, except where the failure to be so licensed or qualified would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has heretofore furnished to the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copy of the Certificate of Formation of the Company (the “Certificate”) and the Operating Agreement, each as amended to date, each of which is in full force and effect. The Company is not in violation of any of the provisions of the Certificate or the Operating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Neither the execution, delivery, and performance of this Agreement by Seller nor the consummation by Seller of the transactions contemplated hereby (i) conflicts with or violates the Certificate or the Operating Agreement, or (ii) results in the creation or imposition of any Encumbrance upon any property or assets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Liquidating Events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 Liquidating Event has occurred and is continuing and no event which, with the giving of notice or lapse of time or both, would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Liquidating Event has occurred and is continuing, other than the Liquidating Event described in Section [__] of the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There is no action, suit, or proceeding pending or, to the Knowledge of Seller after due inquiry; investigation pending; or action, suit, proceeding, or investigation threatened against the Company or any Subsidiary or any of their assets in any court or before any governmental department, board, agency, or instrumentality or any arbitrator as to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possibility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determination which would materially impair the Company’s or any such Subsidiary’s, as the case may be, ability to perform its obligations under the Operating Agreement or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 or such Subsidiary, as the case may be.</w:t>
      </w:r>
    </w:p>
    <w:p>
      <w:pPr>
        <w:keepNext w:val="0"/>
        <w:spacing w:before="120" w:after="0" w:line="260" w:lineRule="exact"/>
        <w:ind w:left="180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The Company has not engaged in any business or activity of any kind, other than the business and activities expressly contemplated and permitted by the Operating Agreement or the Operating Agreement.</w:t>
      </w:r>
    </w:p>
    <w:p>
      <w:pPr>
        <w:keepNext w:val="0"/>
        <w:spacing w:before="120" w:after="0" w:line="260" w:lineRule="exact"/>
        <w:ind w:left="180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 Returns required to be filed by the Company have been accurately prepared in all material respects and timely filed and all Taxes for which the Company may be held liable (other than the Taxes referred to in the next sentence), have been paid or accrued within the prescribed period or any extension thereof. All Taxes required to be withheld by the Company, including, but not limited to, Taxes arising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payments (or amounts allocable) to foreign partners or foreign persons or to employees of the Company, have been collected and withheld, and have been either paid to the respective governmental agencies, set aside in accounts for such purpose, or accrued, reserved against and entered upon the books and records of the employer.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Except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Company there are no Tax liens upon any property of the Company or any Subsidiary except for liens for current Taxes not yet due and payable.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 qualifies (and has since the date of its formation qualified) and, giving effect to the terms of the Operating Agreement, will qualify immediately after the Closing Date, to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income tax purposes and none of the Company, or any current or former Member or any taxing authority has 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inconsistent with such treatment.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within the meaning of Section 1445 of the Code and it will furnish the Purchaser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that satisfies the requirements of Section 1445(b)(2) of the Code, in the form attached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None of the Company’s payroll, property, or receipts, or other factors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state’s apportionment or allocation formula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apportionment or allocation of business income to any state other than [state] and the Company has no nonbusiness income that is allocated, apportioned, or otherwise sourced to any state other than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the Purchaser to enter into this Agreement, Seller represents and warrants to the Purchaser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[state] and has corporate power and authority to own, operate, or lease the properties owned, operated, or leased by it and to carry on its business as it has been and is currently conducted as of the date hereof and as contemplated hereby. The Seller has the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the Seller and (assuming due authorization, execution, and delivery by the Purchaser) constitutes the legal, valid, and binding obligation of the Purchaser, enforceable against the Purchaser in accordance with its terms.</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 Required Filings and Consents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Neither the execution, delivery, and performance of this Agreement nor the consummation by Seller of the transactions contemplated hereby (i) conflicts with or violates (</w:t>
      </w:r>
      <w:r>
        <w:rPr>
          <w:rFonts w:ascii="Times New Roman" w:hAnsi="Times New Roman" w:eastAsia="Times New Roman" w:cs="Times New Roman"/>
          <w:b/>
          <w:sz w:val="24"/>
        </w:rPr>
        <w:t>A</w:t>
      </w:r>
      <w:r>
        <w:rPr>
          <w:rFonts w:ascii="Times New Roman" w:hAnsi="Times New Roman" w:eastAsia="Times New Roman" w:cs="Times New Roman"/>
          <w:b w:val="0"/>
          <w:sz w:val="24"/>
        </w:rPr>
        <w:t>) any law, regulation, order, writ, injunction, decree, determination, or award of any court, any government department, board, agency, or instrumentality, domestic or foreign, or any arbitrator, applicable to Seller; (B) the certificate of incorporation or bylaws of Seller; or (C) any contract, agreement, instrument, mortgage, note, lease, or other arrangement binding on or affecting Seller or any of its property; (ii)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any consent, authorization, or approval under any contract, agreement, instrument, mortgage, note, lease, or other arrangement to which Seller or any of its property is bound, other than the consent of all of the members of the Company which has been obtained pursuant to the terms of the Operating Agreement and delivered as of the date hereof, or (B) any consent, approval, exemption, authorization or permit of, filing with or notification to, or other action by, any court, administrative agency, governmental or regulatory authority, domestic or foreign, other than any consent, authorization or permit of, filing with or notification to, any governmental or regulatory authority applicable to Seller; or (iii) results in the creation or imposition of any Encumbrance upon any property of Seller.</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There is no action, suit, or proceeding pending or, to the Knowledge of Seller after due inquiry, investigation pending or action, suit, proceeding or investigation threatened against or affecting Seller or any of its property, in any court or before or by any governmental department, board, agency or instrumentality, domestic or foreign, or any arbitrator which, if adversely determined, would materially impair Seller’s ability to perform its obligations under this Agreement or would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consolidated financial condition of Seller.</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 Transfer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Seller has good, absolute, and marketable title to the Purchased Interest, free and clear of all liens, claims, encumbrances, and restrictions of every kind. The Seller has the complete and unrestricted right, power, and authority to sell, transfer, and assign the Purchased Interest in the Company pursuant to this Agreement. The delivery of the Purchased Interest to the Purchaser will vest the Purchaser with good, absolute, and marketable title to the Purchased Interest,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 initial Percentage Interest in the Company, free and clear of all liens, claims, encumbrances, and restrictions of every kind.</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Seller.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PURCHASER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Seller to enter in this Agreement, the Purchaser represents, warrants, and agrees to and with Seller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Existence and Power</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Purchaser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State of [state]. The Purchaser has the corporate power and authority to execute and deliver this Agreement and to perform its obligations hereunder and to consummate the transactions contemplated hereby, and the execution, delivery, and performance of this Agreement has been duly authorized by all necessary corporate action. This Agreement has been duly executed and delivered by the Purchaser and (assuming due authorization, execution, and delivery by Seller) constitutes the legal, valid and binding obligation of the Purchaser, enforceable against the Purchaser in accordance with its terms.</w:t>
      </w:r>
    </w:p>
    <w:p>
      <w:pPr>
        <w:keepNext w:val="0"/>
        <w:spacing w:before="120" w:after="0" w:line="260" w:lineRule="exact"/>
        <w:ind w:left="180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 Required Filings and Consents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Neither the execution, delivery, and performance of this Agreement nor the consummation by the Purchaser of the transactions contemplated hereby (i) conflicts with or violates (</w:t>
      </w:r>
      <w:r>
        <w:rPr>
          <w:rFonts w:ascii="Times New Roman" w:hAnsi="Times New Roman" w:eastAsia="Times New Roman" w:cs="Times New Roman"/>
          <w:b/>
          <w:sz w:val="24"/>
        </w:rPr>
        <w:t>A</w:t>
      </w:r>
      <w:r>
        <w:rPr>
          <w:rFonts w:ascii="Times New Roman" w:hAnsi="Times New Roman" w:eastAsia="Times New Roman" w:cs="Times New Roman"/>
          <w:b w:val="0"/>
          <w:sz w:val="24"/>
        </w:rPr>
        <w:t>) any law, regulation, order, writ, injunction, decree, determination or award of any court, any government department, board, agency, or instrumentality, domestic or foreign, or any arbitrator, applicable to the Purchaser, other than any law, regulation, or order with respect to which the Purchaser would not have been subject but for its ownership of the Membership Interest; (B) the certificate of incorporation or bylaws of the Purchaser; or (C) any contract, agreement, instrument, mortgage, note, lease, or other arrangement binding on or affecting the Purchaser or any of its property; (ii)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any consent, authorization, or approval under any contract, agreement, instrument, mortgage, note, lease, or other arrangement to which the Purchaser or any of its property is bound; or (B) any consent, approval, exemption, authorization or permit of, filing with or notification to, or other action by, any court, administrative agency, governmental, or regulatory authority, domestic or foreign, other than any consent, authorization or permit of, filing with or notification to, any governmental or regulatory authority applicable to the Purchaser solely by reason of its ownership of the Membership Interest; or (iii) results in the creation or imposition of any Encumbrance upon any property of the Purchaser.</w:t>
      </w:r>
    </w:p>
    <w:p>
      <w:pPr>
        <w:keepNext w:val="0"/>
        <w:spacing w:before="120" w:after="0" w:line="260" w:lineRule="exact"/>
        <w:ind w:left="180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No broker, finder, or investment banker is entitled to any brokerage, finder’s, or other fee or commission in connection with the transactions hereunder based upon arrangements made by or on behalf of the Purchaser.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The covenants, agreements, indemnification obligations, representations, and warranties of each of the parties hereto shall survive the Closing until the expiration of the applicable statute of limitations.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Indemnification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Seller agrees to indemnify and hold the Purchaser Indemnitees harmless at all times from and after the Closing Date against any Liabilities resulting to the Purchaser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inaccurate representation made by the Seller (relating to itself or to the Company) in or under this Agreement, (b) any breach of any of warranties made by the Seller (relating to itself or to the Company) in this Agreement, and (c) any breach or default in the performance by the Seller of any of the covenants to be performed by the Seller under this Agreement.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the Purchaser Indemnitees will notify the Seller in writing of the claim or action.  Failure to so notify the Seller will not relieve the Seller of its indemnification obligations except to the extent that any the failure or delay in providing notice is prejudicial to Seller’s defense of the claim.  Seller will be entitled to assume control of the defense of any claim at its expense and through counsel of its choice if it gives notice of its intention to do so to the Purchaser within 30 days of the receipt of such notice; provided, however that if there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that would make it inappropriate, in the reasonable judgment of the Purchaser upon advice of counsel, for the same counsel to represent both the Seller and the Purchaser, then the Purchaser shall be entitled to retain counsel reasonably acceptable to the Seller, at the expense of the Seller. If no such conflict exists, then the Purchaser may retain counsel at its own expense and in each case, such counsel shall be entitled to participate in the defense of the claim. In the event that the Seller exercises its right to undertake the defense of any claim, as provided above, the Purchaser will, at the expense of the Seller, provide the Seller, its attorneys and insurance carrier with reasonable cooperation and assistance in the defense or settlement of any claim and Seller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or wrongdoing by the Purchaser without the Purchaser’s prior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Etc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No amendment, modification, or waiver of any provision of this Agreement, or consent to any departure from the terms of this Agreement by any party hereto shall be effective unless the same shall be in writing and signed by all the parties hereto, and then such waiver or consent shall be effective only in the specific instance and for the specific purpose for which given.</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Etc</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notices, requests, claims, demands, and other communications provided for or permitted hereunder shall be in writing (including electronic communication) and telecopied, mailed (registered, airmail postage and charges prepaid), e-mailed, or delivered personally to the address or facsimile number set forth on the signature pages hereof or at such other address or facsimile number as shall be designated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to the other parties. All such notices and communications shall, when mailed, emailed or telecopied, be effective when received at the relevant address.</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 Remedies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failure on the part of any party hereto to exercise, and no delay in exercising, any right hereunder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right hereunder preclude any other or further exercise thereof or the exercise of any other right. The remedies herein provided are cumulative and not exclusive of any remedies provided at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shall be binding upon and inure to the benefit of the parties hereto and their respective successors and permitted assigns; provided, however, that no party may assign this Agreement nor any right under this Agreement without the prior written consent of the other, which consent shall be at the sole discretion of the other party, except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incident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consolidation, or reorganization of either party.  Nothing in this Agreement, expressed or implied, is intended to confer on any person, other than the parties and their successors and permitted assigns, any rights or remedies under or by reason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Each provision of this Agreement is intended to be severable, and, if any provision of this Agreement is determined to be illegal or invalid for any reason whatsoever, then such provision shall be given full force and effect to the fullest extent that is legal, valid and enforceable, the remainder of this Agreement shall be construed as if such illegal, invalid, unlawful, void, voidable or unenforceable provision was not contained herein, and the rights, obligations and interests of the parties under the remainder of this Agreement shall continue in full force and effect. If any provision is held to be unenforceable, the court making such determination shall have the power to, and shall, modify such provision to the minimum extent necessary to make such provision, as so modified, enforceable, and such provision shall then be applicable in such modified form.</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Jurisdiction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of the parties irrevocably agrees that any legal action or proceeding arising out of or relating to this Agreement or for the recognition and enforcement of any judgment in respect hereof brought by the other party or its successors or assigns [shall/may] be brought in the courts of the State of [_____], County of [______], or, if it has or can acquire jurisdiction, in the United States District Court for the District of [_____], and each of the parties hereby irrevocably submits to the [exclusive] jurisdiction of the aforesaid courts for itself and with respect to its property, generally and unconditionally, with regard to any such action or proceeding arising out of or relating to this Agreement and the transactions contemplated by this Agreement. The parties agree any of them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paragraph with any court as written evidence of the knowing, voluntary and bargained agreement among the parties irrevocably to waive any objections to venue or to the convenience of forum. Each of the parties further agrees that notice as provided in this Agreement shall constitute sufficient service of process and the parties further waive any argument that such service is insufficient.</w:t>
      </w:r>
    </w:p>
    <w:p>
      <w:pPr>
        <w:keepNext w:val="0"/>
        <w:spacing w:before="200" w:after="0" w:line="260" w:lineRule="exact"/>
        <w:ind w:left="1800" w:right="0" w:firstLine="0"/>
        <w:jc w:val="both"/>
      </w:pPr>
      <w:r>
        <w:rPr>
          <w:rFonts w:ascii="Times New Roman" w:hAnsi="Times New Roman" w:eastAsia="Times New Roman" w:cs="Times New Roman"/>
          <w:b w:val="0"/>
          <w:sz w:val="24"/>
        </w:rPr>
        <w:t>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governed by, and construed in accordance with, the laws of the State of [Texas], regardless of the law that might otherwise govern under applicable principles of conflict of laws thereof.</w:t>
      </w:r>
    </w:p>
    <w:p>
      <w:pPr>
        <w:keepNext w:val="0"/>
        <w:spacing w:before="120" w:after="0" w:line="260" w:lineRule="exact"/>
        <w:ind w:left="144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Each party to this Agreement acknowledges that such party has been represented by counsel in connection with this Agreement and the transactions contemplated by this Agreement. Accordingly, any rule of law or any legal decision that would require interpretation of any claimed ambiguities in this Agreement against the drafting party has no application and is expressly waived.</w:t>
      </w:r>
    </w:p>
    <w:p>
      <w:pPr>
        <w:keepNext w:val="0"/>
        <w:spacing w:before="120" w:after="0" w:line="260" w:lineRule="exact"/>
        <w:ind w:left="144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Each of the parties will bear all expenses incurred by them in connection with this Agreement, in the consummation of the transactions contemplated by this Agreement, and in preparation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including the exhibits, schedules hereto, and the Operating Agreement, embody the entire agreement and understanding of the parties hereto in respect of the subject matter hereof and supersede all prior agreements, representations, warranties, and understandings between or among the parties, whether written or oral, with respect to such subject matter.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signed in any number of counterparts, each of which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when taken together, shall constitute one agreement. Execution and delivery of this Agreement or any other documents pursuant to this Agreement by facsimile or other electronic means shall be deemed to be, and shall have the same legal effect as, execution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and delivery in person.</w:t>
      </w: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parties hereto have caused this Agreement to be duly executed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Facsimile: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Email: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Attention: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Facsimile: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Email: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Attention: 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LIMITED LIABILITY COMPANY MEMBERSHIP INTEREST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“Agreement” or “this Agreement” means this Limited Liability Company Interest Purchase Agreement between Seller and Purchaser (including the Exhibits and Schedules hereto) and all amendments hereto made in accordance with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“Assignment” has the meaning specified in the Introduction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“Closing Date”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“Company”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“Encumbrance” means any security interest, pledge, mortgage, lien (including environmental and tax liens), charge, encumbrance, adverse claim, preferential arrangement, or restriction of any kind, including, without limitation, any restriction on the use, voting, transfer, receipt of income or other exercise of any attributes of ownership.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“Knowledge” means, with regard to the Seller, the actual knowledge, after due inquiry, of the existence or non-existence of any fact by any individual who, as of the date hereof,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manager, partner, executor, or trustee of the Seller or any individual in any similar capacity).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“Liabilities” means any and all costs, liabilities, losses, actual damages (including consequential, punitive and natural resources damages resulting from third party claims), Taxes, penalties, fines, and assessments (whether criminal or civil), actions, suits, claims, obligations, injuries, judgments, disbursements, and demands of any kind or nature whatsoever, and, except as otherwise expressly provided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hereof, shall include all reasonable out-of-pocket costs, disbursements, and expenses actually incurred (including reasonable consultant, expert, and attorney’s fees and expenses and costs of investigation, except as otherwise expressly provided herein).</w:t>
      </w:r>
    </w:p>
    <w:p>
      <w:pPr>
        <w:keepNext w:val="0"/>
        <w:spacing w:before="200" w:after="0" w:line="260" w:lineRule="exact"/>
        <w:ind w:left="720" w:right="0" w:firstLine="0"/>
        <w:jc w:val="both"/>
      </w:pPr>
      <w:r>
        <w:rPr>
          <w:rFonts w:ascii="Times New Roman" w:hAnsi="Times New Roman" w:eastAsia="Times New Roman" w:cs="Times New Roman"/>
          <w:b w:val="0"/>
          <w:sz w:val="24"/>
        </w:rPr>
        <w:t>“Material Adverse Effect” means any circumstance, change, event, transaction, loss, failure, effect, or other occurrence, whether individually or in the aggregate with any other circumstance, change, event, transaction, loss, failure, effect, or other occurrence, which is or is reasonably likely to be materially adverse to the business, operations, prospects, properties, or conditions (financial or otherwise) of the Company or any Subsidiary, as the case may be.</w:t>
      </w:r>
    </w:p>
    <w:p>
      <w:pPr>
        <w:keepNext w:val="0"/>
        <w:spacing w:before="200" w:after="0" w:line="260" w:lineRule="exact"/>
        <w:ind w:left="720" w:right="0" w:firstLine="0"/>
        <w:jc w:val="both"/>
      </w:pPr>
      <w:r>
        <w:rPr>
          <w:rFonts w:ascii="Times New Roman" w:hAnsi="Times New Roman" w:eastAsia="Times New Roman" w:cs="Times New Roman"/>
          <w:b w:val="0"/>
          <w:sz w:val="24"/>
        </w:rPr>
        <w:t>“Operating Agreement” has the meaning specified in the Introduction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 Price”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“Purchased Interest” has the meaning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“Purchaser” has the meaning specified in the recitals to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“Purchaser Indemnitee” means the Purchaser, its successors and permitted assigns, and any of their shareholders, officers, directors, employees, agents, and representatives.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“Tax” means any and all fees (including without limitation documentation, recording, license, and registration fees), taxes (including without limitation net income, alternative, unitary, alternative minimum, minimum franchise, value added, ad valorem, income, receipts, capital, excise, sales, use, leasing, fuel, excess profits, turnover, occupational, property (personal and real, tangible and intangible), transfer, recording and stamp taxes, levies, imposts, duties, charges, fees assessments, or withholdings of any nature whatsoever, general or special, ordinary or extraordinary, and any transaction privilege or similar taxes) imposed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together with any and all penalties, fines, additions to tax and interest thereon.</w:t>
      </w:r>
    </w:p>
    <w:p>
      <w:pPr>
        <w:keepNext w:val="0"/>
        <w:spacing w:before="200" w:after="0" w:line="260" w:lineRule="exact"/>
        <w:ind w:left="720" w:right="0" w:firstLine="0"/>
        <w:jc w:val="both"/>
      </w:pPr>
      <w:r>
        <w:rPr>
          <w:rFonts w:ascii="Times New Roman" w:hAnsi="Times New Roman" w:eastAsia="Times New Roman" w:cs="Times New Roman"/>
          <w:b w:val="0"/>
          <w:sz w:val="24"/>
        </w:rPr>
        <w:t>“Tax Return” shall mean any return, declaration, report, claim for refund, or information return or statement or other form relating to Taxes, including any schedule or attachment thereto, and including any amendment thereof.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NON-FOREIGN STATUS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