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Law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SUPREME COURT OF THE STATE OF NEW YORK</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360" w:right="0" w:firstLine="0"/>
        <w:jc w:val="left"/>
      </w:pPr>
      <w:r>
        <w:rPr>
          <w:rFonts w:ascii="Times New Roman" w:hAnsi="Times New Roman" w:eastAsia="Times New Roman" w:cs="Times New Roman"/>
          <w:b/>
          <w:sz w:val="24"/>
        </w:rPr>
        <w:t>[MOVING PARTY'S NAME]'S MEMORANDUM OF LAW</w:t>
      </w:r>
      <w:r>
        <w:rPr>
          <w:rFonts w:ascii="Times New Roman" w:hAnsi="Times New Roman" w:eastAsia="Times New Roman" w:cs="Times New Roman"/>
          <w:sz w:val="24"/>
        </w:rPr>
        <w:br/>
      </w:r>
      <w:r>
        <w:rPr>
          <w:rFonts w:ascii="Times New Roman" w:hAnsi="Times New Roman" w:eastAsia="Times New Roman" w:cs="Times New Roman"/>
          <w:b/>
          <w:sz w:val="24"/>
        </w:rPr>
        <w:t>IN SUPPORT OF MOTION TO SEAL ARBITRATION AWARD</w:t>
      </w:r>
    </w:p>
    <w:p>
      <w:pPr>
        <w:keepNext w:val="0"/>
        <w:spacing w:before="200" w:after="0" w:line="260" w:lineRule="exact"/>
        <w:ind w:left="720" w:right="0" w:firstLine="0"/>
        <w:jc w:val="both"/>
      </w:pPr>
      <w:r>
        <w:rPr>
          <w:rFonts w:ascii="Times New Roman" w:hAnsi="Times New Roman" w:eastAsia="Times New Roman" w:cs="Times New Roman"/>
          <w:b w:val="0"/>
          <w:sz w:val="24"/>
        </w:rPr>
        <w:t>[Moving party's name] respectfully submits this memorandum of law in support of [his/her/its] motion to seal the arbitration award entered in the arbitration captioned [name of arbitration].</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200" w:after="0" w:line="260" w:lineRule="exact"/>
        <w:ind w:left="720" w:right="0" w:firstLine="0"/>
        <w:jc w:val="both"/>
      </w:pPr>
      <w:r>
        <w:rPr>
          <w:rFonts w:ascii="Times New Roman" w:hAnsi="Times New Roman" w:eastAsia="Times New Roman" w:cs="Times New Roman"/>
          <w:b w:val="0"/>
          <w:sz w:val="24"/>
        </w:rPr>
        <w:t>[Moving party's name] makes this motion to seal to prevent the public disclosure of confidential and/or proprietary information contained in the arbitration award entered in the arbitration captioned [name of arbitration].</w:t>
      </w:r>
    </w:p>
    <w:p>
      <w:pPr>
        <w:keepNext w:val="0"/>
        <w:spacing w:before="200" w:after="0" w:line="260" w:lineRule="exact"/>
        <w:ind w:left="720" w:right="0" w:firstLine="0"/>
        <w:jc w:val="both"/>
      </w:pPr>
      <w:r>
        <w:rPr>
          <w:rFonts w:ascii="Times New Roman" w:hAnsi="Times New Roman" w:eastAsia="Times New Roman" w:cs="Times New Roman"/>
          <w:b w:val="0"/>
          <w:sz w:val="24"/>
        </w:rPr>
        <w:t>[Add any information you need to summarize your 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these reasons, and the reasons set forth herein, [moving party's name]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permitting [moving party's name] to file under seal the arbitration award entered in the arbitration captioned [name of arbitration], and for such other and further relief as the court deems just and proper.</w:t>
      </w:r>
    </w:p>
    <w:p>
      <w:pPr>
        <w:keepNext w:val="0"/>
        <w:spacing w:before="120" w:after="0" w:line="260" w:lineRule="exact"/>
        <w:ind w:left="360" w:right="0" w:firstLine="0"/>
        <w:jc w:val="left"/>
      </w:pPr>
      <w:r>
        <w:rPr>
          <w:rFonts w:ascii="Times New Roman" w:hAnsi="Times New Roman" w:eastAsia="Times New Roman" w:cs="Times New Roman"/>
          <w:b/>
          <w:sz w:val="24"/>
        </w:rPr>
        <w:t>STATEMENT OF FACTS</w:t>
      </w:r>
    </w:p>
    <w:p>
      <w:pPr>
        <w:keepNext w:val="0"/>
        <w:spacing w:before="200" w:after="0" w:line="260" w:lineRule="exact"/>
        <w:ind w:left="720" w:right="0" w:firstLine="0"/>
        <w:jc w:val="both"/>
      </w:pPr>
      <w:r>
        <w:rPr>
          <w:rFonts w:ascii="Times New Roman" w:hAnsi="Times New Roman" w:eastAsia="Times New Roman" w:cs="Times New Roman"/>
          <w:b w:val="0"/>
          <w:sz w:val="24"/>
        </w:rPr>
        <w:t>[Relevant facts necessary to support your argument.]</w:t>
      </w:r>
    </w:p>
    <w:p>
      <w:pPr>
        <w:keepNext w:val="0"/>
        <w:spacing w:before="120" w:after="0" w:line="260" w:lineRule="exact"/>
        <w:ind w:left="360" w:right="0" w:firstLine="0"/>
        <w:jc w:val="left"/>
      </w:pPr>
      <w:r>
        <w:rPr>
          <w:rFonts w:ascii="Times New Roman" w:hAnsi="Times New Roman" w:eastAsia="Times New Roman" w:cs="Times New Roman"/>
          <w:b/>
          <w:sz w:val="24"/>
        </w:rPr>
        <w:t>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New York law, the public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presumptive right to access documents filed in state court proceedings. See Gryphon Domestic VI, LLC v. APP Int'l Fin. Co., B.V., 814 N.Y.S.2d 110, 113 (1st Dep't 2006); Buzzfeed, Inc. v. Deputy Comm'r, Trials, N.Y. City Police Dep't, 2019 N.Y. Misc. LEXIS 3338 (N.Y. Sup. Ct. June 18, 2019). However, this presumption is not absolute.</w:t>
      </w:r>
    </w:p>
    <w:p>
      <w:pPr>
        <w:keepNext w:val="0"/>
        <w:spacing w:before="200" w:after="0" w:line="260" w:lineRule="exact"/>
        <w:ind w:left="720" w:right="0" w:firstLine="0"/>
        <w:jc w:val="both"/>
      </w:pPr>
      <w:r>
        <w:rPr>
          <w:rFonts w:ascii="Times New Roman" w:hAnsi="Times New Roman" w:eastAsia="Times New Roman" w:cs="Times New Roman"/>
          <w:b w:val="0"/>
          <w:sz w:val="24"/>
        </w:rPr>
        <w:t>The court has discretion to seal information from public disclosure for good cause. See 22 NYCRR § 216.1(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Nash v. Port Auth. of N.Y. and N.J., 747 N.Y.S.2d 433 (1st Dep't 2002). In the arbitration context, "New York courts have not hesitated to authorize sealing the records of . . . proceedings involving arbitrable disputes." See JetBlue Airways Corp. v Stephenson, 932 N.Y.S.2d 761 (N.Y. Sup. Ct. 2010). In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cause determination, the court weighs the movant's interests in preventing the disclosure of confidential or proprietary information against the public's interest in unrestricted access to court proceedings. See 22 NYCRR § 216.1(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Nixon v. Warner Commc'ns, 435 U.S. 589, 602 (1978); People v. Burton, 597 N.Y.S.2d 488 (3d Dep't 1993). Factors the court may weigh when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sealing decision include whether:</w:t>
      </w:r>
    </w:p>
    <w:p>
      <w:pPr>
        <w:keepNext w:val="0"/>
        <w:spacing w:before="200" w:after="0" w:line="260" w:lineRule="exact"/>
        <w:ind w:left="1080" w:right="0" w:firstLine="0"/>
        <w:jc w:val="both"/>
      </w:pPr>
      <w:r>
        <w:rPr>
          <w:rFonts w:ascii="Times New Roman" w:hAnsi="Times New Roman" w:eastAsia="Times New Roman" w:cs="Times New Roman"/>
          <w:b w:val="0"/>
          <w:sz w:val="24"/>
        </w:rPr>
        <w:t>• The document contains privileged, confidential, or proprietary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filing would unduly embarrass or prejudice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080" w:right="0" w:firstLine="0"/>
        <w:jc w:val="both"/>
      </w:pPr>
      <w:r>
        <w:rPr>
          <w:rFonts w:ascii="Times New Roman" w:hAnsi="Times New Roman" w:eastAsia="Times New Roman" w:cs="Times New Roman"/>
          <w:b w:val="0"/>
          <w:sz w:val="24"/>
        </w:rPr>
        <w:t>• The public has minimal interest in having access to the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Sealing would promote the public policy of safeguarding certain information from the public.</w:t>
      </w:r>
    </w:p>
    <w:p>
      <w:pPr>
        <w:keepNext w:val="0"/>
        <w:spacing w:before="200" w:after="0" w:line="260" w:lineRule="exact"/>
        <w:ind w:left="720" w:right="0" w:firstLine="0"/>
        <w:jc w:val="both"/>
      </w:pPr>
      <w:r>
        <w:rPr>
          <w:rFonts w:ascii="Times New Roman" w:hAnsi="Times New Roman" w:eastAsia="Times New Roman" w:cs="Times New Roman"/>
          <w:b w:val="0"/>
          <w:sz w:val="24"/>
        </w:rPr>
        <w:t>See Town of Macedon v. Hsarman, 844 N.Y.S.2d 825 (N.Y. Sup. Ct. 2007); Feffer v. Goodkind, Wechsler, Labaton &amp; Rudoff, 578 N.Y.S.2d 802 (N.Y. Sup. Ct. 1991).</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Based on the foregoing, [moving party's name] respectfully requests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permitting [moving party's name] to file under seal the arbitration award entered in the arbitration captioned [name of arbitration], and for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w:t>
      </w:r>
      <w:r>
        <w:rPr>
          <w:rFonts w:ascii="Times New Roman" w:hAnsi="Times New Roman" w:eastAsia="Times New Roman" w:cs="Times New Roman"/>
          <w:b w:val="0"/>
          <w:sz w:val="24"/>
        </w:rPr>
        <w:t xml:space="preserve"> [moving 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