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Memorandum to the Board of Directors on Board Diversity Initiatives</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sz w:val="24"/>
        </w:rPr>
        <w:t>To:</w:t>
      </w:r>
      <w:r>
        <w:rPr>
          <w:rFonts w:ascii="Times New Roman" w:hAnsi="Times New Roman" w:eastAsia="Times New Roman" w:cs="Times New Roman"/>
          <w:b w:val="0"/>
          <w:sz w:val="24"/>
        </w:rPr>
        <w:t xml:space="preserve"> The Board of Directors/[Board Committee] [and Senior Management of [name of Company]</w:t>
      </w:r>
    </w:p>
    <w:p>
      <w:pPr>
        <w:keepNext w:val="0"/>
        <w:spacing w:before="200" w:after="0" w:line="260" w:lineRule="exact"/>
        <w:ind w:left="360" w:right="0" w:firstLine="0"/>
        <w:jc w:val="both"/>
      </w:pPr>
      <w:r>
        <w:rPr>
          <w:rFonts w:ascii="Times New Roman" w:hAnsi="Times New Roman" w:eastAsia="Times New Roman" w:cs="Times New Roman"/>
          <w:b/>
          <w:sz w:val="24"/>
        </w:rPr>
        <w:t>From:</w:t>
      </w:r>
      <w:r>
        <w:rPr>
          <w:rFonts w:ascii="Times New Roman" w:hAnsi="Times New Roman" w:eastAsia="Times New Roman" w:cs="Times New Roman"/>
          <w:b w:val="0"/>
          <w:sz w:val="24"/>
        </w:rPr>
        <w:t xml:space="preserve"> [name of counsel]</w:t>
      </w:r>
    </w:p>
    <w:p>
      <w:pPr>
        <w:keepNext w:val="0"/>
        <w:spacing w:before="200" w:after="0" w:line="260" w:lineRule="exact"/>
        <w:ind w:left="360" w:right="0" w:firstLine="0"/>
        <w:jc w:val="both"/>
      </w:pPr>
      <w:r>
        <w:rPr>
          <w:rFonts w:ascii="Times New Roman" w:hAnsi="Times New Roman" w:eastAsia="Times New Roman" w:cs="Times New Roman"/>
          <w:b/>
          <w:sz w:val="24"/>
        </w:rPr>
        <w:t>Date:</w:t>
      </w:r>
      <w:r>
        <w:rPr>
          <w:rFonts w:ascii="Times New Roman" w:hAnsi="Times New Roman" w:eastAsia="Times New Roman" w:cs="Times New Roman"/>
          <w:b w:val="0"/>
          <w:sz w:val="24"/>
        </w:rPr>
        <w:t xml:space="preserve"> [date]</w:t>
      </w:r>
    </w:p>
    <w:p>
      <w:pPr>
        <w:keepNext w:val="0"/>
        <w:spacing w:before="200" w:after="0" w:line="260" w:lineRule="exact"/>
        <w:ind w:left="360" w:right="0" w:firstLine="0"/>
        <w:jc w:val="both"/>
      </w:pPr>
      <w:r>
        <w:rPr>
          <w:rFonts w:ascii="Times New Roman" w:hAnsi="Times New Roman" w:eastAsia="Times New Roman" w:cs="Times New Roman"/>
          <w:b/>
          <w:sz w:val="24"/>
        </w:rPr>
        <w:t>Re:</w:t>
      </w:r>
      <w:r>
        <w:rPr>
          <w:rFonts w:ascii="Times New Roman" w:hAnsi="Times New Roman" w:eastAsia="Times New Roman" w:cs="Times New Roman"/>
          <w:b w:val="0"/>
          <w:sz w:val="24"/>
        </w:rPr>
        <w:t xml:space="preserve"> Board Diversity Initiatives and Related Considerations</w:t>
      </w:r>
    </w:p>
    <w:p>
      <w:pPr>
        <w:keepNext w:val="0"/>
        <w:spacing w:before="120" w:after="0" w:line="260" w:lineRule="exact"/>
        <w:ind w:left="36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Introduction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Public companies increasingly are taking steps to expand diversity in their boardrooms, especially gender diversity. As of June 30, 2020, women held more than 22% of the board seats of Russell 3000 companies, and only 7% of companies in the Russell 3000 did not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woman on the board. However, the 2020 Women on Boards Gender Diversity Index, citing data provided by Equilar, found that one third of companies on the list had only one or no women on the board. In its 2019 U.S. Board Diversity Trends report, ISS Analytics estimated the number of Russell 3000 board members representing ethnic minorities to be just over 10% in 2019.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Despite some progress over the last several years, public companies are under growing pressure from stakeholders and lawmakers to make their boardrooms more diverse. Large institutional investors and other shareholders frequently engage with public companies on diversity and inclusion matters, including board member diversity, and have started incorporating board diversity policies into their voting guidelines. Similarly, proxy advisory firms include board diversity in their voting policies. New state laws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legislative proposals have emerged in recent years that seek to mandate certain levels of board diversity or require companies to make detailed disclosures about diversity on their boards or how they plan to address board diversity. Adopting more robust Board diversity goals and policies could be appropriate in this environment, but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factors should be considered.</w:t>
      </w:r>
    </w:p>
    <w:p>
      <w:pPr>
        <w:keepNext w:val="0"/>
        <w:spacing w:before="120" w:after="0" w:line="260" w:lineRule="exact"/>
        <w:ind w:left="36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Shareholder Engagement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Shareholders increasingly engage with companies about the diversity of their portfolio companies' boards. Investor advocacy groups, such as the Thirty Percent Coalition, and institutional investors take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variety of engagement approaches, including direct engagement, shareholder proposals, and voting policies and guidelines. As the Board considers its board diversity policies and practices, it should actively monitor evolving trends, including the current policies and priorities of shareholder proponents, institutional shareholders, and proxy advisory firms. These trends may inform how the Board shapes its diversity goals and policies.</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Proxy Advisory Firms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International Shareholder Services ("ISS") and Glass, Lewis &amp; Co. ("Glass Lewis") have reflected the growing consensus around board gender diversity in their voting recommendation guidelines. Effective January 1, 2019, Glass Lewis generally will recommend against the nominating and governance committee chair of companies with all-male boards and those that do not comply with California's gender diversity requirements discussed below. Glass Lewis also may recommend against the other nominating and governance committee members, depending on factors such as the company's size, industry, and governance profile. Effective February 1, 2020, ISS generally will recommend against the re-election of the nominating and governance committee chair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all-male board and,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case-by-case basis, against other directors involved in the director nomination process.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Both Glass Lewis's and ISS's board gender diversity policies provide for limited exceptions to their voting guidelines when the company's actions indicate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commitment to gender diversity. Glass Lewis may excuse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noncompliant company if it has publicly disclosed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rationale for the lack of diversity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to address such lack of diversity. ISS may excuse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if the company had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woman on the board at the preceding annual meeting and the board makes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 commitment in its proxy statement to appoint at least one female director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year.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ISS has also implemented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policy on racial and ethnic board diversity. Effective for shareholder meetings on or after February 1, 2022, ISS generally will recommend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against the chair of the nominating and governance committee where the board has no apparent racially or ethnically diverse members. Similar to its policy on board gender diversity, ISS will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exception if there was racial or ethnic diversity on the company's board at the preceding annual meeting and the board makes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 commitment to appoint at least one racially or ethnically diverse member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year.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Additionally, both Glass Lewis and ISS have adopted policies in favor of shareholder proposals that seek to diversify the board, at least in some circumstances. ISS generally will recommend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in favor of requests for reports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company's efforts to diversify the board. When determining whether to vote in favor of proposals seeking to add diversity to the board, ISS will take into consideration certain factors, including the degree of existing gender and racial minority diversity on the company's board and among its executive officers. Glass Lewis has stated that it generally does not believe that companies should establish specific quotas regarding board or committee diversity, but it will favor shareholder proposals to increase board diversity where there is evidence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board's lack of diversity 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decline in shareholder value.</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Institutional Investors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BlackRock, Fidelity, State Street, and Vanguard, four of the largest institutional shareholders with index funds, have all announced policies that promote board diversity. Additionally, several large pension funds have actively engaged with companies on board diversity issues in recent years. Given their large ownership across companies and increasing willingness to engage directly with companies to advocate for improved governance, these investors have significant influence over governance choices and policies of boards. It is important for management and the Board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clear understanding of their policies and goals when they engage with these institutions, and they should be prepared to explain how the Company's policies and objectives are responsive to the investors' concerns.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BlackRock's proxy voting guidelines encourage portfolio companies to have at least two women directors on their boards, in addition to reflecting other elements of diversity. BlackRock has also stated that it may vote against the members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portfolio company's nominating and governance committee if it does not believe the company has made sufficient progress on enhancing board diversity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timeframe. BlackRock believes that directors need to take deliberate action to address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lack of board diversity, and that board members should appreciate that board diversity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"performance imperative" in today's corporate boardroom and workforce.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Fidelity generally will vote in line with management's recommendation on shareholder proposals concerning social issues. However, it may support shareholder proposals that promote equal employment and board and workforce diversity, regardless of management's recommendations. In addition, Fidelity may support shareholder proposals that call for additional disclosure on these issues if it believes that the proposed disclosure could provide meaningful information to investors without creating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undue burden on the company.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State Street considers board diversity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important measure of board quality. In 2017, State Street announced its intention to actively engage with companies on board gender diversity. In addition, its proxy voting and engagement guidelines set forth State Street's expectation that boards of Russell 3000 and TSX listed companies will have at least one female board member.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fails to meet this expectation, State Street will vote against the chair of the nominating and governance committee.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Russell 3000 company fails to meet this expectation for four consecutive years, State Street's guidelines provide that it may vote against all incumbent members of the nominating and governance committee.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Vanguard states that "Diversity of thought, background, and experience, as well as of personal characteristics (such as gender, race, and age) meaningfully contributes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board's ability to serve as effective, engaged stewards of shareholders' interests." In particular, Vanguard has highlighted its expectation that boards of its portfolio companies focus on gender diversity, and has indicated that it will consider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has made meaningful progress on gender diversity over time when making voting and engagement decisions.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Pension Funds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Pension funds also are active in corporate governance issues and have increasingly used their influence to focus on board diversity. For example, the New York City Comptroller, on behalf of the NYC public pension funds, has submitted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shareholder proposals on board diversity and gender pay equity. In 2018, it started focusing its ongoing proxy access initiative on companies that had little or no apparent gender or racial diversity on their boards. Similarly, California's CalPERS has long advocated for increased board representation of diverse characteristics such as gender, age, gender identity and sexual orientation, cultural and ethnic composition, and historically under-represented groups. In 2017, CalPERS sent letters to 504 public companies that lacked gender diversity on their boards, asking each of them to develop and disclose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board diversity policy and implementation plan to address the lack of diversity.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October 2020,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coalition of 22 institutional investors,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state treasurers and pension funds, 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letter to all companies in the Russell 3000 index, urging them to disclose racial, ethnic and gender data for their boards of directors. The letter noted that many of the coalition's members either have or are examining policies to vote against nominating committees with no reported racial or ethnic board diversity in their proxy statements.</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Shareholder Proposals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Shareholder proposals continue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prominent method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variety of investors and investor groups to engage with companies on social and governance issues. The submission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proposal can lead to engagement with the company's management and board on the issue covered by the proposal. Shareholder proponents believe that this process can bring attention to the issue and put pressure on the company to address the concerns of the company's shareholders, even if the proposal does not receive the majority support of the company's shareholders or is withdrawn prior to the shareholder meeting. Shareholder proposals specifically related to diversity, including board diversity, continue to be one of the more prominent social issues addressed through the shareholder proposal process. The Board should ensure that management is prepared to engage with shareholders who submit proposals in this area. Both the Board and management should be aware of the concerns that may be raised by investor groups about the Board's diversity so that the Company can be responsive to those concerns.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typical year, many shareholder proposals focused on board diversity are withdrawn by the shareholder proponent before they are submitted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vote, demonstrating the importance of engagement on this topic between companies and their shareholders.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Shareholder proposals submitted with respect to board diversity often focus on the disclosure made by companies about their board diversity strategies and seek adoption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board diversity policy or the publication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on the company's board diversity. ISS has supported these proposals in some circumstances, and several have received majority support from the company's shareholders. The New York City Comptroller's Office, as part of its Boardroom Accountability 3.0 campaign, has submitted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shareholder proposals calling on companies to consider both women and people of color for every open board seat. These proposals are based on the National Football League's "Rooney Rule," which seeks to increase the NFL's diversity in its hiring practices. Several other shareholder proponents, including Trillium Asset Management and As You Sow, have also referenced the Rooney Rule in their shareholder proposals seeking increased board diversity in recent years.</w:t>
      </w:r>
    </w:p>
    <w:p>
      <w:pPr>
        <w:keepNext w:val="0"/>
        <w:spacing w:before="120" w:after="0" w:line="260" w:lineRule="exact"/>
        <w:ind w:left="36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Identifying Board Diversity Goals and Measuring Progress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Input from institutional shareholders, proxy advisory firms, and shareholder activists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important consideration for the Board in developing its diversity goals, as is feedback from major suppliers and other key constituencies. At many companies, board diversity has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topic of discussion with long-term investors in recent years. While these considerations are important, ultimately the Board must determine its own diversity goals and policy, taking into consideration the Company's circumstances and the interests of its shareholders and other stakeholders. Board members should agree that there are real and tangible benefits to the Company and its stockholders to be obtained from the Company's approach to board diversity.</w:t>
      </w:r>
    </w:p>
    <w:p>
      <w:pPr>
        <w:keepNext w:val="0"/>
        <w:spacing w:before="200" w:after="0" w:line="260" w:lineRule="exact"/>
        <w:ind w:left="720" w:right="0" w:firstLine="0"/>
        <w:jc w:val="both"/>
      </w:pPr>
      <w:r>
        <w:rPr>
          <w:rFonts w:ascii="Times New Roman" w:hAnsi="Times New Roman" w:eastAsia="Times New Roman" w:cs="Times New Roman"/>
          <w:b w:val="0"/>
          <w:sz w:val="24"/>
        </w:rPr>
        <w:t>Once the Board has identified its diversity goals, it should evaluate the Company's governing documents, director nomination criteria, and process for evaluating potential director nominees and continuing directors to ensure that they are consistent with those goals. The primary documents to consider include the Company's [Corporate Governance Guidelines, the charter of the Nominating and Governance Committee, and the Company's board evaluation documents, including the annual questionnaire for officers and directors.]</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Director Nominee Criteria</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useful place to start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evaluation of the Company's board diversity policies is the board nominee criteria contained in the Company's [corporate governance guidelines and the charter of the Nominating and Governance Committee]. These documents should accurately reflect the Company's Board diversity goals.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particular,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process led by the [Nominating and Governance Committee], the Board should consider whether "diversity" is included in the criteria for selecting and nominating new members to the Board. As discussed below, SEC rules require companies to disclose whether, and if so how, companies consider diversity in evaluating board candidates, and many companies have incorporated diversity into their director nominee criteria. The Board should also consider how "diversity" is defined in the governing documents, to the extent diversity is included in the Company's director nominee criteria. For example, is the consideration of diversity limited to diversity of experience and perspective, or does it include references to race, gender, ethnicity, sexual orientation, or other categories that may add to the overall diversity of the board? The definition should reflect the diversity characteristics the Board will actually consider when nominating new directors, consistent with its diversity goals. It should also be consistent with the Company's public disclosures about diversity goals and measures in its proxy statement, human capital management disclosure in its Form 10-K, and elsewhere.</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Nominating Procedures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Board also should evaluate the Company's process for filling board vacancies as part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overall strategy to meet the Board's diversity goals. This process includes the Board's ongoing candidate search and nominating procedures, as well as its procedures for finding new board members in connection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upcoming retirement or other planned changes to the Board. Together with management and the Company's external advisors, the Board should proactively identify potential biases in the process and assess whether the Company's existing policies conform to the industry standard and current best practices. To the extent the Board uses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search firm, the Board should consider the extent to which the firm maintains connections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diverse pool of director candidates and ensure the firm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clear understanding of the Company's diversity goals and priorities when conducting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board candidate search.</w:t>
      </w:r>
    </w:p>
    <w:p>
      <w:pPr>
        <w:keepNext w:val="0"/>
        <w:spacing w:before="120" w:after="0" w:line="260" w:lineRule="exact"/>
        <w:ind w:left="36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State Law Considerations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Currently, California is the only state that has passed laws imposing mandatory diversity requirements for corporate boards. Washington law requires public company boards to either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gender diversity minimum or provide disclosure about its approach to board diversity. Three other states require disclosure about board diversity without imposing board composition requirements or standards. Additional states have considered legislation and may do so again in the future as stakeholder interest in this issue grows. There are no minimum board diversity requirements under federal law. Recent legislative proposals at the federal level addressing board diversity disclosure have not been successful.</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California</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California law imposes certain minimum diversity requirements that apply to any publicly held domestic or foreign corporation with its principal executive offices located in California. (California Corporations Code, Sec. 301.3 – 301.4; 2115.5 – 2115.6.) Currently, such corporations must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minimum of one female director. By the close of calendar year 2021, such companies with six or more board seats must have at least three female directors and companies with five board seats must have at least two female directors. Companies with four or fewer board seats must maintain at least one female director.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addition to gender diversity, California law mandates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minimum of one director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underrepresented community no later than the close of the 2021 calendar year. No later than the end of calendar year 2022, companies with nine or more directors must have at least three board members from underrepresented communities and companies with five to eight directors must have at least two board members from underrepresented communities. Companies with four or fewer board seats must maintain at least one director who is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underrepresented community. "Director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underrepresented community"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who self-identifies as Black, African American, Hispanic, Latino, Asian, Pacific Islander, Native American, Native Hawaiian, or Alaska Native, or who self-identifies as gay, lesbian, bisexual, or transgender. This requirement, like the gender diversity requirement, applies to publicly held corporations with their principal executive offices located in California.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statute authorizes fines of $100,000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first violation and $300,000 for any subsequent violation of either the gender or underrepresented communities requirements. Companies also must report board diversity data to the California Secretary of State, which publishes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report on compliance.</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Washington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Unlike California, Washington has adopted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"comply or explain" approach to mandatory board diversity. No later than January 1, 2022, every public company must either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gender diverse board of directors or provide their shareholders with disclosure that describes the company's approach to developing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diverse board. (RCW 23B.08.120.) "Gender diverse" means at least twenty-five percent of the directors are women.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law applies to public companies incorporated in the state of Washington, irrespective of where their principal offices are located. Additionally, the statute excludes certain companies from the gender-diverse board requirements, including, among others: (i) companies that do not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of securities listed for trading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national securities exchange; (ii) emerging growth and smaller reporting companies, as defined under SEC rules; and (iii) controlled companies, i.e., more than 50% of voting power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or group.</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Disclosure-Only States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Illinois, Maryland and New York have enacted laws that require public companies to make disclosures about gender and other diversity characteristics of their board members but do not establish any mandatory standards for board diversity. These disclosure requirements are as follows: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Illinois.</w:t>
      </w:r>
      <w:r>
        <w:rPr>
          <w:rFonts w:ascii="Times New Roman" w:hAnsi="Times New Roman" w:eastAsia="Times New Roman" w:cs="Times New Roman"/>
          <w:b w:val="0"/>
          <w:sz w:val="24"/>
        </w:rPr>
        <w:t xml:space="preserve"> Any publicly held domestic or foreign corporation with its principal executive office located in this state must report annually gender and minority representation on its board based on self-identified characteristics. Companies also must disclose their policies or practices for promoting diversity, equity and inclusion among board members and executive officers.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Maryland.</w:t>
      </w:r>
      <w:r>
        <w:rPr>
          <w:rFonts w:ascii="Times New Roman" w:hAnsi="Times New Roman" w:eastAsia="Times New Roman" w:cs="Times New Roman"/>
          <w:b w:val="0"/>
          <w:sz w:val="24"/>
        </w:rPr>
        <w:t xml:space="preserve"> Businesses incorporated in, or registered to do business in, this state must disclose the number of female board members along with the total number of board members in their annual property tax reports.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New York.</w:t>
      </w:r>
      <w:r>
        <w:rPr>
          <w:rFonts w:ascii="Times New Roman" w:hAnsi="Times New Roman" w:eastAsia="Times New Roman" w:cs="Times New Roman"/>
          <w:b w:val="0"/>
          <w:sz w:val="24"/>
        </w:rPr>
        <w:t xml:space="preserve"> Any company incorporated or authorized to do business in this state must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biennial report with the Department of State that includes the number of directors constituting the board and how many directors of such board are women.</w:t>
      </w:r>
    </w:p>
    <w:p>
      <w:pPr>
        <w:keepNext w:val="0"/>
        <w:spacing w:before="120" w:after="0" w:line="260" w:lineRule="exact"/>
        <w:ind w:left="360" w:right="0" w:firstLine="0"/>
        <w:jc w:val="left"/>
      </w:pP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Disclosure Considerations for SEC Filings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SEC rules require public companies to make certain disclosures about their diversity policies and their board members' qualifications. In recent years, companies have begun to provide additional disclosure about the diversity of their boards, including, in some cases, metrics or other quantitative measures of board diversity in the proxy statement or annual report mailed to shareholders in connection with the annual shareholder meeting. It is important that companies have appropriate disclosure controls and procedures in place to ensure that disclosure about board diversity satisfies SEC requirements and is accurate, consistently disclosed and appropriately maintained.</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Board Composition Disclosure Requirements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SEC rules require public companies to provide certain disclosure about board diversity but do not impose quotas for achieving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diverse board. Pursuant to Item 401(e) of Regulation S-K, in connection with the election of directors, all public companies must provide disclosure about the specific experience, qualifications, attributes or skills that led to the conclusion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or nominee should 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This requirement captures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broad range of information about directors and nominees and may include diversity characteristics. The rules also require companies to provide disclosure about how the nominating committee or full board considers diversity in identifying director nominees. (See Item 407(c)(vi) of Regulation S-K.) To the extent the full board or nominating committee has considered self-identified diversity characteristics (e.g., race, gender, ethnicity, religion, nationality, disability, sexual orientation, or cultural background) in selecting its directors or director nominees, SEC staff guidance states that the company should disclose those characteristics with respect to any individual who has consented to the disclosure. (See Division of Corporation Finance Compliance and Disclosure Interpretations, Regulation S-K Question 116.11.)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Compliance with these rules and the staff's guidance takes different forms. Some companies include specific diversity disclosure with respect to each board member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basis.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increasing number of companies provide board diversity disclosure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collective basis, including "diversity"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more comprehensive skills matrix, providing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diversity matrix to quantify representation of race, ethnicity and gender, and narrative disclosure about aggregate board member diversity.</w:t>
      </w:r>
    </w:p>
    <w:p>
      <w:pPr>
        <w:keepNext w:val="0"/>
        <w:spacing w:before="200" w:after="0" w:line="260" w:lineRule="exact"/>
        <w:ind w:left="1440" w:right="0" w:firstLine="0"/>
        <w:jc w:val="both"/>
      </w:pPr>
      <w:r>
        <w:rPr>
          <w:rFonts w:ascii="Times New Roman" w:hAnsi="Times New Roman" w:eastAsia="Times New Roman" w:cs="Times New Roman"/>
          <w:b w:val="0"/>
          <w:sz w:val="24"/>
        </w:rPr>
        <w:t>Management should also consider voting policies of the proxy advisory firms and institutional investors when preparing the Company's proxy statement and ensure that disclosure regarding the Board's diversity characteristics and diversity policies sufficiently address the concerns of these entities.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D&amp;O Questionnaires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primary method many companies use to ensure that disclosure about their officers and directors is accurate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"D&amp;O Questionnaire" that each director and officer fills out every year. This questionnaire includes questions about the officer or director's employment history, stock holdings, and relationships with the Company to ensure that information required to be disclosed in the company's annual reporting documents is accurately and timely provided to the company. In order to further the Board's diversity goals, the D&amp;O Questionnaire also may include questions about diversity characteristics.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the D&amp;O Questionnaire is updated to include questions on diversity characteristics, the Board should ensure the legal team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clear understanding of the Board's goals, and the questions in the questionnaire should reflect those goals. To the extent the company is quantifying certain diversity characteristics in its disclosure documents, the questions should be crafted to provide data that supports the disclosure. The questions should also seek to obtain self-identified diversity characteristics of the members of the board, which can help inform the company's overall board diversity goals.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Officers and directors that complete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D&amp;O Questionnaire consent to having the information used in the company's disclosure documents. However, any questions on diversity should be drafted to not require information that the directors may be unwilling to have disclosed. To reduce privacy concerns, questions about diversity characteristics could be optional and could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box for directors to withhold consent to the public release of their diversity information. Presenting numeric-only diversity data in the form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skills matrix or other aggregate presentation may be ease some of the concerns about responding to diversity questions.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Diversity Policy Disclosure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SEC rules do not require companies to adopt diversity policies. However, if the nominating committee or board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diversity policy that relates to identifying director nominees, it must disclose how the policy is implemented, and how the nominating committee or board assesses the effectiveness of the policy.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2020, the SEC adopted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rule that requires companies to discuss their human capital resources, if material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understanding of the business. (See Item 101(c) of Regulation S-K. These disclosures must include any human capital measures or objectives that the company focuses on in managing its business. The requirement is broadly written, with no defined terms, giving companies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great deal of flexibility in preparing disclosure that is most relevant to its business. The Company's diversity objectives or policies that relate to the Board should be evaluated in light of the new requirement and may need to be disclosed.</w:t>
      </w:r>
    </w:p>
    <w:p>
      <w:pPr>
        <w:keepNext w:val="0"/>
        <w:spacing w:before="120" w:after="0" w:line="260" w:lineRule="exact"/>
        <w:ind w:left="360" w:right="0" w:firstLine="0"/>
        <w:jc w:val="left"/>
      </w:pP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Conclusion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As stakeholder interest in board diversity remains strong, companies will need to closely examine the composition of their boards, identify diversity goals, and develop policies and procedures that will enable them to make progress towards those goals. Much of the attention to date has been focused on gender diversity, but it seems likely that stakeholders will expand their interest in board diversity to other characteristics. Moreover, there could be momentum for additional states to adopt laws mandating diversity minimums for the board, like California, or requiring more detailed information about the board's approach to diversity, like Washington. Board members should be aware of these potential pressures and consider taking steps now to avoid challenges in the future.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