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and Notice of Motion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Rule 12(b)(6) Motion to Dismiss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DISTRICT COURT </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____________________ DISTRICT OF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MOTION AND NOTICE OF MOTION</w:t>
      </w:r>
    </w:p>
    <w:p>
      <w:pPr>
        <w:keepNext w:val="0"/>
        <w:spacing w:before="200" w:after="0" w:line="260" w:lineRule="exact"/>
        <w:ind w:left="720" w:right="0" w:firstLine="0"/>
        <w:jc w:val="both"/>
      </w:pPr>
      <w:r>
        <w:rPr>
          <w:rFonts w:ascii="Times New Roman" w:hAnsi="Times New Roman" w:eastAsia="Times New Roman" w:cs="Times New Roman"/>
          <w:b w:val="0"/>
          <w:sz w:val="24"/>
        </w:rPr>
        <w:t>TO ALL PARTIES AND THEIR ATTORNEYS OF RECORD: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on [date and time] or as soon thereafter as counsel may be heard, at [courthouse and courtroom] Defendant [defendant's name] will and hereby does move this Court, pursuant to </w:t>
      </w:r>
      <w:r>
        <w:rPr>
          <w:rFonts w:ascii="Times New Roman" w:hAnsi="Times New Roman" w:eastAsia="Times New Roman" w:cs="Times New Roman"/>
          <w:b w:val="0"/>
          <w:sz w:val="24"/>
        </w:rPr>
        <w:t>Fed. R. Civ. P. 12(b)(6)</w:t>
      </w:r>
      <w:r>
        <w:rPr>
          <w:rFonts w:ascii="Times New Roman" w:hAnsi="Times New Roman" w:eastAsia="Times New Roman" w:cs="Times New Roman"/>
          <w:b w:val="0"/>
          <w:sz w:val="24"/>
        </w:rPr>
        <w:t xml:space="preserve">, to dismiss this case with prejudice for failure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w:t>
      </w:r>
    </w:p>
    <w:p>
      <w:pPr>
        <w:keepNext w:val="0"/>
        <w:spacing w:before="200" w:after="0" w:line="260" w:lineRule="exact"/>
        <w:ind w:left="720" w:right="0" w:firstLine="0"/>
        <w:jc w:val="both"/>
      </w:pPr>
      <w:r>
        <w:rPr>
          <w:rFonts w:ascii="Times New Roman" w:hAnsi="Times New Roman" w:eastAsia="Times New Roman" w:cs="Times New Roman"/>
          <w:b w:val="0"/>
          <w:sz w:val="24"/>
        </w:rPr>
        <w:t>Dismissal is warranted because the asserted claims of the patent in suit are directed to patent-ineligible subject matter, and are, therefore, invalid. This Motion is based on this Notice and the supporting memorandum of law, all opposition and reply papers thereto, the argument of counsel, and any other evidence that may be presented at the hearing on this matter.</w:t>
      </w:r>
    </w:p>
    <w:p>
      <w:pPr>
        <w:keepNext w:val="0"/>
        <w:spacing w:before="200" w:after="0" w:line="260" w:lineRule="exact"/>
        <w:ind w:left="720" w:right="0" w:firstLine="0"/>
        <w:jc w:val="both"/>
      </w:pPr>
      <w:r>
        <w:rPr>
          <w:rFonts w:ascii="Times New Roman" w:hAnsi="Times New Roman" w:eastAsia="Times New Roman" w:cs="Times New Roman"/>
          <w:b w:val="0"/>
          <w:sz w:val="24"/>
        </w:rPr>
        <w:t>This Motion is made following the conference of counsel for Defendant [defendant's name] and counsel for Plaintiff [plaintiff's name] pursuant to Local Rule [rule number] on [date] regarding the relief sought in this Motion. Plaintiff [plaintiff's name] opposes the Motion.</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order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[attorney's name]</w:t>
      </w:r>
    </w:p>
    <w:p>
      <w:pPr>
        <w:keepNext w:val="0"/>
        <w:spacing w:before="120" w:after="0" w:line="260" w:lineRule="exact"/>
        <w:ind w:left="720" w:right="0" w:firstLine="0"/>
        <w:jc w:val="left"/>
      </w:pPr>
      <w:r>
        <w:rPr>
          <w:rFonts w:ascii="Times New Roman" w:hAnsi="Times New Roman" w:eastAsia="Times New Roman" w:cs="Times New Roman"/>
          <w:b w:val="0"/>
          <w:sz w:val="24"/>
        </w:rPr>
        <w:t>Attorneys for Defendant</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Motion and Notice of Motion was served on the following parties by [form of service]: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