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Dissolution or Modification of Temporary Restraining Order (TRO) or Preliminary Injunction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200" w:after="0" w:line="260" w:lineRule="exact"/>
        <w:ind w:left="360" w:right="0" w:firstLine="0"/>
        <w:jc w:val="center"/>
      </w:pPr>
      <w:r>
        <w:rPr>
          <w:rFonts w:ascii="Times New Roman" w:hAnsi="Times New Roman" w:eastAsia="Times New Roman" w:cs="Times New Roman"/>
          <w:b w:val="0"/>
          <w:sz w:val="24"/>
        </w:rPr>
        <w:t>DEFENDANT'S MOTION TO DISSOLVE AND/OR MODIFY [TEMPORARY RESTRAINING ORDER or PRELIMINARY INJUNCTION]</w:t>
      </w:r>
    </w:p>
    <w:p>
      <w:pPr>
        <w:keepNext w:val="0"/>
        <w:spacing w:before="200" w:after="0" w:line="260" w:lineRule="exact"/>
        <w:ind w:left="720" w:right="0" w:firstLine="0"/>
        <w:jc w:val="both"/>
      </w:pPr>
      <w:r>
        <w:rPr>
          <w:rFonts w:ascii="Times New Roman" w:hAnsi="Times New Roman" w:eastAsia="Times New Roman" w:cs="Times New Roman"/>
          <w:b w:val="0"/>
          <w:sz w:val="24"/>
        </w:rPr>
        <w:t>NOW COMES Defendant and in support of [his or her or its] Motion to Dissolve and/or Modify the [Temporary Restraining Order or Preliminary Injunction] previously entered in this action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of issuance of TRO or preliminary injunction], the Court entered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or preliminary injunction] restraining Defendant from [specify acts restrained].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now requests that the court dissolve the [temporary restraining order or preliminary injunction], because, as further explained in the accompanying affidavit(s) and brief, [specify reasons for dissolving TRO or injunction, e.g.,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change in the factual circumstances on which the order was based, and the order is no longer necessary to protect Plaintiff from irreparable harm].</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alternative, if the court does not dissolve the [temporary restraining order or preliminary injunction], the Defendant requests that the court modify the [temporary restraining order or preliminary injunction] as follows: [specify requested modifications]. The requested modifications are necessary and appropriate because [specify reasons for requested modifications].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affidavit(s) of [name(s)], the accompanying brief, and the court's file and record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Defendant certifies that [he or she] has [made personal contact with counsel for Plaintiff on (date), requesting concurrence in the relief sought by this motion and that concurrence has been denied or made reasonable and diligent attempts to contact counsel requesting concurrence in the relief sought with this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for the reasons stated above, Defendant requests that the court grant this motion and immediately dissolve the [temporary restraining order or preliminary injunction] previously entered in this action. In the alternative, Defendant requests that the court immediately modify the [temporary restraining order or preliminary injunction] previously entered in this action as set forth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above.</w:t>
      </w:r>
    </w:p>
    <w:p>
      <w:pPr>
        <w:keepNext w:val="0"/>
        <w:spacing w:before="120" w:after="0" w:line="260" w:lineRule="exact"/>
        <w:ind w:left="360" w:right="0" w:firstLine="0"/>
        <w:jc w:val="left"/>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360" w:right="0" w:firstLine="0"/>
        <w:jc w:val="center"/>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