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Involuntary Dismissal for Failure to Prosecute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WASHINGTON</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120" w:after="0" w:line="260" w:lineRule="exact"/>
        <w:ind w:left="3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 moves under Wash. CR 41(b)(1) to dismiss this action for failure to prosecute because plaintiff [plaintiff name] has not noted this action for trial or hearing and more than one year has elapsed since any issue of law or fact was joined in this action.</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FACTS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of service], plaintiff served the complaint and summons in this action on defendant.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of service], defendant responded to the complaint by [specify, e.g., filing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the complaint and serving it on plaintiff].</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as many paragraphs as necessary, set forth facts and dates concerning most recent activity in case].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More than one year has passed since the last activity set forth above, and plaintiff has not noted or otherwise scheduled this action for trial.</w:t>
      </w:r>
    </w:p>
    <w:p>
      <w:pPr>
        <w:keepNext w:val="0"/>
        <w:spacing w:before="120" w:after="0" w:line="260" w:lineRule="exact"/>
        <w:ind w:left="3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ISSUES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required by local rules, set forth relevant issues to be decided, e.g.: 1. Should this action be dismissed under Wash. CR 41(b)(1) because of plaintiff's failure to prosecute the action?]</w:t>
      </w:r>
    </w:p>
    <w:p>
      <w:pPr>
        <w:keepNext w:val="0"/>
        <w:spacing w:before="120" w:after="0" w:line="260" w:lineRule="exact"/>
        <w:ind w:left="36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EVIDENCE RELIED 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support of the motion, defendant relies on [cite specific pleadings, discovery, responses, or declarations submitted with motion] and exhibits attached to them.</w:t>
      </w:r>
    </w:p>
    <w:p>
      <w:pPr>
        <w:keepNext w:val="0"/>
        <w:spacing w:before="120" w:after="0" w:line="260" w:lineRule="exact"/>
        <w:ind w:left="36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ARGUMENT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defendant may move to dismiss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without prejudice for want of prosecution whenever the plaintiff neglects to note the action for trial or hearing within one year after any issue of law or fact has been joined, unless the failure to bring the same on for trial or hearing was caused by the defendant who makes the motion to dismiss. Wash. CR 41(b)(1); see Polello v. Knapp, 68 Wn. App. 809, 815, 847 P.2d 20 (1993). As set forth in Section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above and in the declarations accompanying this motion, plaintiff has failed to note this action for trial or hearing, and more than one year has elapsed any issue of law or fact was last joined in this case. Therefore, this action must be dismissed pursuant to Wash. CR 41(b).</w:t>
      </w:r>
    </w:p>
    <w:p>
      <w:pPr>
        <w:keepNext w:val="0"/>
        <w:spacing w:before="120" w:after="0" w:line="260" w:lineRule="exact"/>
        <w:ind w:left="36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For all these reasons, defendant [defendant name] respectfully requests that the court dismiss this action.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200" w:after="0" w:line="260" w:lineRule="exact"/>
        <w:ind w:left="360" w:right="0" w:firstLine="0"/>
        <w:jc w:val="center"/>
      </w:pPr>
      <w:r>
        <w:rPr>
          <w:rFonts w:ascii="Times New Roman" w:hAnsi="Times New Roman" w:eastAsia="Times New Roman" w:cs="Times New Roman"/>
          <w:b w:val="0"/>
          <w:sz w:val="24"/>
        </w:rPr>
        <w:t>[Attach supporting declarations]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