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for Order Establishing Procedures, Nunc Pro Tunc, for Interim Compensation and Reimbursement of Chapter 11 Professionals and Committee Professionals</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IN THE UNITED STATES BANKRUPTCY COURT FOR THE DISTRICT OF ____________</w:t>
      </w:r>
    </w:p>
    <w:p>
      <w:pPr>
        <w:keepNext w:val="0"/>
        <w:spacing w:before="200" w:after="0" w:line="260" w:lineRule="exact"/>
        <w:ind w:left="360" w:right="0" w:firstLine="0"/>
        <w:jc w:val="both"/>
      </w:pPr>
      <w:r>
        <w:rPr>
          <w:rFonts w:ascii="Times New Roman" w:hAnsi="Times New Roman" w:eastAsia="Times New Roman" w:cs="Times New Roman"/>
          <w:b/>
          <w:sz w:val="24"/>
        </w:rPr>
        <w:t xml:space="preserve">MOTION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ESTABLISHING PROCEDURES, NUNC PRO TUNC, FOR INTERIM COMPENSATION AND REIMBURSEMENT OF CHAPTER 11 PROFESSIONALS AND COMMITTEE PROFESSIONALS</w:t>
      </w:r>
    </w:p>
    <w:p>
      <w:pPr>
        <w:keepNext w:val="0"/>
        <w:spacing w:before="200" w:after="0" w:line="260" w:lineRule="exact"/>
        <w:ind w:left="360" w:right="0" w:firstLine="0"/>
        <w:jc w:val="both"/>
      </w:pPr>
      <w:r>
        <w:rPr>
          <w:rFonts w:ascii="Times New Roman" w:hAnsi="Times New Roman" w:eastAsia="Times New Roman" w:cs="Times New Roman"/>
          <w:b w:val="0"/>
          <w:sz w:val="24"/>
        </w:rPr>
        <w:t>[Debtor(s) Name(s)] (the "</w:t>
      </w:r>
      <w:r>
        <w:rPr>
          <w:rFonts w:ascii="Times New Roman" w:hAnsi="Times New Roman" w:eastAsia="Times New Roman" w:cs="Times New Roman"/>
          <w:b/>
          <w:sz w:val="24"/>
        </w:rPr>
        <w:t>Debtor(s)</w:t>
      </w:r>
      <w:r>
        <w:rPr>
          <w:rFonts w:ascii="Times New Roman" w:hAnsi="Times New Roman" w:eastAsia="Times New Roman" w:cs="Times New Roman"/>
          <w:b w:val="0"/>
          <w:sz w:val="24"/>
        </w:rPr>
        <w:t xml:space="preserve">"), hereby files its </w:t>
      </w:r>
      <w:r>
        <w:rPr>
          <w:rFonts w:ascii="Times New Roman" w:hAnsi="Times New Roman" w:eastAsia="Times New Roman" w:cs="Times New Roman"/>
          <w:b w:val="0"/>
          <w:sz w:val="24"/>
        </w:rPr>
        <w:t xml:space="preserve">Motion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Establishing Procedures, Nunc Pro Tunc, for Interim Compensation and Reimbursement of Chapter 11 Professionals and Committee Professionals</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Motion</w:t>
      </w:r>
      <w:r>
        <w:rPr>
          <w:rFonts w:ascii="Times New Roman" w:hAnsi="Times New Roman" w:eastAsia="Times New Roman" w:cs="Times New Roman"/>
          <w:b w:val="0"/>
          <w:sz w:val="24"/>
        </w:rPr>
        <w:t>"), and respectfully represents as follows:</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Court has jurisdiction over this Motion pursuant to 28 U.S.C. §§ 157 and 1334. The Motion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within the meaning of 28 U.S.C. § 157(b)(2). Venue is proper pursuant to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BACKGROUND</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sz w:val="24"/>
        </w:rPr>
        <w:t>Petition Date</w:t>
      </w:r>
      <w:r>
        <w:rPr>
          <w:rFonts w:ascii="Times New Roman" w:hAnsi="Times New Roman" w:eastAsia="Times New Roman" w:cs="Times New Roman"/>
          <w:b w:val="0"/>
          <w:sz w:val="24"/>
        </w:rPr>
        <w:t xml:space="preserve">"), the Debtor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for relief under Chapter 11 of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 seeks relief, pursuant to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and 331 of title 11 of the United States Code (the "</w:t>
      </w:r>
      <w:r>
        <w:rPr>
          <w:rFonts w:ascii="Times New Roman" w:hAnsi="Times New Roman" w:eastAsia="Times New Roman" w:cs="Times New Roman"/>
          <w:b/>
          <w:sz w:val="24"/>
        </w:rPr>
        <w:t>Bankruptcy Code</w:t>
      </w:r>
      <w:r>
        <w:rPr>
          <w:rFonts w:ascii="Times New Roman" w:hAnsi="Times New Roman" w:eastAsia="Times New Roman" w:cs="Times New Roman"/>
          <w:b w:val="0"/>
          <w:sz w:val="24"/>
        </w:rPr>
        <w:t xml:space="preserve">"), establishing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regular procedure for the payment of compensation and reimbursement of expenses for attorneys and other professionals whose services are authorized by this Court pursuant to sections 327 or 1103 of the Bankruptcy Code and who will be required to file applications for allowance of compensation and reimbursement of reasonable out-of-pocket expenses pursuant to sections 330 and 331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PROPOSED COMPENSATION PROCEDURES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Court has authorized the retention of certain professionals to assist the Debtor in the administration of this Chapter 11 case. Moreover,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Creditors' Committee may possibly retain other professionals, to represent them (collectively, with the Debtor's professionals, the "</w:t>
      </w:r>
      <w:r>
        <w:rPr>
          <w:rFonts w:ascii="Times New Roman" w:hAnsi="Times New Roman" w:eastAsia="Times New Roman" w:cs="Times New Roman"/>
          <w:b/>
          <w:sz w:val="24"/>
        </w:rPr>
        <w:t>Professionals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 proposes that the monthly payment of compensation and reimbursement of expenses of the Professionals be structured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or before the 20th day of each month following the month for which compensation is sought, each Professional (and Creditors' Committee member, as applicable and discussed below) will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services rendered and expenses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Monthly Fee Statement</w:t>
      </w:r>
      <w:r>
        <w:rPr>
          <w:rFonts w:ascii="Times New Roman" w:hAnsi="Times New Roman" w:eastAsia="Times New Roman" w:cs="Times New Roman"/>
          <w:b w:val="0"/>
          <w:sz w:val="24"/>
        </w:rPr>
        <w:t>") during the prior month upon (i) the Debtor; (ii) the Debtor's counsel; (iii) the United States Trustee; (iv) [Add additional notice parties as relevant] and (iv) counsel for the Creditors' Committee and for any other statutory committee appointed (the "</w:t>
      </w:r>
      <w:r>
        <w:rPr>
          <w:rFonts w:ascii="Times New Roman" w:hAnsi="Times New Roman" w:eastAsia="Times New Roman" w:cs="Times New Roman"/>
          <w:b/>
          <w:sz w:val="24"/>
        </w:rPr>
        <w:t>Committee</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Application Recipients</w:t>
      </w:r>
      <w:r>
        <w:rPr>
          <w:rFonts w:ascii="Times New Roman" w:hAnsi="Times New Roman" w:eastAsia="Times New Roman" w:cs="Times New Roman"/>
          <w:b w:val="0"/>
          <w:sz w:val="24"/>
        </w:rPr>
        <w:t xml:space="preserve">") in this case. Each entity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will have ten (10) days after the date of receipt to review and raise objections, if any, to each statement. At the expiration of the ten (10) day objection period, the Debtor will promptly pay eighty percent (80%) of the fees and one hundred percent (100%) of the out-of-pocket expenses identified in each monthly statement, except such fees or expenses as to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may be served by one of the Application Recipients as provided in sub-paragraph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below. In the first Monthly Fee Statement after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granting the Motion, the Professionals may seek payment for all services nunc pro tunc to the Petition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Monthly Fee Statements will comply with the Bankruptcy Code, the Bankruptcy Rules, applicable _______ Circuit law and the Local Rules.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those Professionals who bill based on time, each Monthly Fee Statement must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individuals and their respective titles (</w:t>
      </w:r>
      <w:r>
        <w:rPr>
          <w:rFonts w:ascii="Times New Roman" w:hAnsi="Times New Roman" w:eastAsia="Times New Roman" w:cs="Times New Roman"/>
          <w:b w:val="0"/>
          <w:sz w:val="24"/>
        </w:rPr>
        <w:t>e.g.,</w:t>
      </w:r>
      <w:r>
        <w:rPr>
          <w:rFonts w:ascii="Times New Roman" w:hAnsi="Times New Roman" w:eastAsia="Times New Roman" w:cs="Times New Roman"/>
          <w:b w:val="0"/>
          <w:sz w:val="24"/>
        </w:rPr>
        <w:t xml:space="preserve"> attorney, accountant, or paralegal) who provided services during the statement period, their respective billing rates, the aggregate hours spent by each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detailed breakdown of the disbursements incurred, and contemporaneously maintained time entries for each individual in increments of tenths (1/10)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hour.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one of the Application Recipients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the compensation or reimbursement sought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monthly statement, such party shall, within ten (10) days after the receipt of the statement, serve upon (i) the Professional to whose statement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is made, and (ii) the other Application Recipients,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Objection To Fee Statement,"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setting forth the precise nature of the objection and the amount at issue. Thereafter, the objecting party and the Professional to whose statement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has been submitted shall attempt to reach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regarding the correct payment to be made. If the parties are unable to reach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on the objection within five (5) days after receipt of such objection, the Professional whose fee statement is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shall have the option of (1) filing the objection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payment of the disputed amount with the Court, or (2) foregoing payment of the disputed amount until the next interim fee application hearing, at which time the Court will consider and dispose of the objection if payment of the disputed amount is requested. The Debtor requests that it be permitted to pay that portion of fees and expenses that are not disputed.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or before [DATE], and on or before the last day of each of the following three (3) month periods thereafter, each of the Professionals shall file with the Court and serve on the Application Recipients,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pursuant to section 331 of the Bankruptcy Code, for interim Court approval and allowance of compensation and reimbursement of expenses incurred during the prior three (3) months. Any Professional who fails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when due as directed by this sub-paragraph shall be ineligible to receive further monthly or interim payments of fees or expenses as provided herein until such time as the application is submitted. Counsel for the Debtor will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date and notify each Professional of the deadline to file interim fee applications.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pendency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 stating that payment of compensation or reimbursement of expenses was improper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monthly or interim statement shall not disqualify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from the further payment of monthly and interim compensation or reimbursement of expenses as set forth above, except as otherwise directed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the Court.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the payment of, nor the failure to pay, in whole or in part, monthly or interim compensation and reimbursement as provided herein shall bind any party-in-interest or the Court with respect to the interim or final allowance of applications for compensation and reimbursement of Professionals.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procedure proposed herein (the "</w:t>
      </w:r>
      <w:r>
        <w:rPr>
          <w:rFonts w:ascii="Times New Roman" w:hAnsi="Times New Roman" w:eastAsia="Times New Roman" w:cs="Times New Roman"/>
          <w:b/>
          <w:sz w:val="24"/>
        </w:rPr>
        <w:t>Compensation Procedures</w:t>
      </w:r>
      <w:r>
        <w:rPr>
          <w:rFonts w:ascii="Times New Roman" w:hAnsi="Times New Roman" w:eastAsia="Times New Roman" w:cs="Times New Roman"/>
          <w:b w:val="0"/>
          <w:sz w:val="24"/>
        </w:rPr>
        <w:t>") will enable all parties to closely monitor costs of administration, and will enable the Debtor to maintain cash flow availability and to implement efficient cash management.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 further requests that each member of any committee appointed in this case be permitted to submit statements of expenses and supporting vouchers to counsel for such committee, who will collect and submit such requests for reimbursement in accordance with the foregoing procedure for monthly and interim compensation and reimbursement of professionals, pursuant to 11 U.S.C. § 503(b)(3)(F).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the Debtor respectfully requests that the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 granting this Motion, (ii) approving the Compensation Procedures as provided for herein, and (iii) granting such other and further relief as is just and proper.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w:t>
      </w:r>
      <w:r>
        <w:rPr>
          <w:rFonts w:ascii="Times New Roman" w:hAnsi="Times New Roman" w:eastAsia="Times New Roman" w:cs="Times New Roman"/>
          <w:b w:val="0"/>
          <w:sz w:val="24"/>
        </w:rPr>
        <w:t>s</w:t>
      </w:r>
      <w:r>
        <w:rPr>
          <w:rFonts w:ascii="Times New Roman" w:hAnsi="Times New Roman" w:eastAsia="Times New Roman" w:cs="Times New Roman"/>
          <w:b w:val="0"/>
          <w:sz w:val="24"/>
        </w:rPr>
        <w:t>/ 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Block]</w:t>
      </w:r>
    </w:p>
    <w:p>
      <w:pPr>
        <w:keepNext w:val="0"/>
        <w:spacing w:before="200" w:after="0" w:line="260" w:lineRule="exact"/>
        <w:ind w:left="360" w:right="0" w:firstLine="0"/>
        <w:jc w:val="both"/>
      </w:pPr>
      <w:r>
        <w:rPr>
          <w:rFonts w:ascii="Times New Roman" w:hAnsi="Times New Roman" w:eastAsia="Times New Roman" w:cs="Times New Roman"/>
          <w:b/>
          <w:sz w:val="24"/>
        </w:rPr>
        <w:t>ATTORNEYS FOR THE DEBTOR-IN-POSSESSION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