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Sanctions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[party (e.g., plaintiff)] [name] and to [his/her/its] attorney of record: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on [date], at [time], or as soon thereafter as the matter may be heard, in [department or division of] this court, located at [street address], [city], [moving party (e.g., defendant)] [name] will move pursuant to California Code of Civil Procedure Sections 128.5 and/or 128.7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[specify sanction sought (e.g., awarding reasonable expenses, including attorney's fees, in the amount of $ (amount))], to be paid by [party against whom the motion is directed (e.g., plaintiff's attorney)], [name]. The motion will be made on the ground that [describe specific conduct alleged to violate Cal. Code Civ. Proc. § 128.5(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and/or 128.7(b) (e.g., the motion made by plaintiff's attorney to disqualify defendant's attorney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conflict of interest (filed [date], docket no. [#]), was made in bad faith and was frivolous or was solely intended to cause unnecessary delay)].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based on this notice of motion, on the declaration(s) of [declarant name(s)], and the memorandum served and filed herewith, on the records and file herein, and on such evidence as may be presented at the hearing of the motion.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Defendant)] [party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File and serve with supporting memorandum and declaration(s)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