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for Stay Pending Appeal</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MOTION FOR STAY OF [NAME OF ORDER] PENDING APPEAL</w:t>
      </w:r>
    </w:p>
    <w:p>
      <w:pPr>
        <w:keepNext w:val="0"/>
        <w:spacing w:before="200" w:after="0" w:line="260" w:lineRule="exact"/>
        <w:ind w:left="720" w:right="0" w:firstLine="0"/>
        <w:jc w:val="both"/>
      </w:pPr>
      <w:r>
        <w:rPr>
          <w:rFonts w:ascii="Times New Roman" w:hAnsi="Times New Roman" w:eastAsia="Times New Roman" w:cs="Times New Roman"/>
          <w:b w:val="0"/>
          <w:sz w:val="24"/>
        </w:rPr>
        <w:t>[Name] (the "</w:t>
      </w:r>
      <w:r>
        <w:rPr>
          <w:rFonts w:ascii="Times New Roman" w:hAnsi="Times New Roman" w:eastAsia="Times New Roman" w:cs="Times New Roman"/>
          <w:b w:val="0"/>
          <w:sz w:val="24"/>
        </w:rPr>
        <w:t>Movant</w:t>
      </w:r>
      <w:r>
        <w:rPr>
          <w:rFonts w:ascii="Times New Roman" w:hAnsi="Times New Roman" w:eastAsia="Times New Roman" w:cs="Times New Roman"/>
          <w:b w:val="0"/>
          <w:sz w:val="24"/>
        </w:rPr>
        <w:t>"), by and through its undersigned counsel, hereby files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pursuant to [Rules 8007 and 7062 / Rule 8007]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determination of Movant's appeal of the [name of order] (the "</w:t>
      </w:r>
      <w:r>
        <w:rPr>
          <w:rFonts w:ascii="Times New Roman" w:hAnsi="Times New Roman" w:eastAsia="Times New Roman" w:cs="Times New Roman"/>
          <w:b w:val="0"/>
          <w:sz w:val="24"/>
        </w:rPr>
        <w:t>Order</w:t>
      </w:r>
      <w:r>
        <w:rPr>
          <w:rFonts w:ascii="Times New Roman" w:hAnsi="Times New Roman" w:eastAsia="Times New Roman" w:cs="Times New Roman"/>
          <w:b w:val="0"/>
          <w:sz w:val="24"/>
        </w:rPr>
        <w:t>"). In support of the Motion, the Movant respectfully states as follows:</w:t>
      </w:r>
    </w:p>
    <w:p>
      <w:pPr>
        <w:keepNext w:val="0"/>
        <w:spacing w:before="200" w:after="0" w:line="260" w:lineRule="exact"/>
        <w:ind w:left="720" w:right="0" w:firstLine="0"/>
        <w:jc w:val="center"/>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Background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petitions for relief under Chapter 11 of the Bankruptcy Code in the United States Bankruptcy Court for the [District] (the "</w:t>
      </w:r>
      <w:r>
        <w:rPr>
          <w:rFonts w:ascii="Times New Roman" w:hAnsi="Times New Roman" w:eastAsia="Times New Roman" w:cs="Times New Roman"/>
          <w:b w:val="0"/>
          <w:sz w:val="24"/>
        </w:rPr>
        <w:t>Bankruptcy Court</w:t>
      </w:r>
      <w:r>
        <w:rPr>
          <w:rFonts w:ascii="Times New Roman" w:hAnsi="Times New Roman" w:eastAsia="Times New Roman" w:cs="Times New Roman"/>
          <w:b w:val="0"/>
          <w:sz w:val="24"/>
        </w:rPr>
        <w:t>").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Debtors' business and their background was set forth in the first day declaration of [name and title] [Doc. No. [_]].</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United States Trustee [has / has not] appointed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creditors' committee in these Chapter 11 cases. No trustee or examiner has been appointed in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Order</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[Explain the underlying matter in which the order to be stayed was entered].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Order was entered on [date] [Doc. No. [__]], attached as </w:t>
      </w:r>
      <w:r>
        <w:rPr>
          <w:rFonts w:ascii="Times New Roman" w:hAnsi="Times New Roman" w:eastAsia="Times New Roman" w:cs="Times New Roman"/>
          <w:b/>
          <w:sz w:val="24"/>
        </w:rPr>
        <w:t>Exhibit</w:t>
      </w:r>
      <w:r>
        <w:rPr>
          <w:rFonts w:ascii="Times New Roman" w:hAnsi="Times New Roman" w:eastAsia="Times New Roman" w:cs="Times New Roman"/>
          <w:b w:val="0"/>
          <w:sz w:val="24"/>
        </w:rPr>
        <w:t xml:space="preserve"> [_]. [Pursuant to Bankruptcy Rule [rule number], the Order is stayed until [date].]</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Movant timely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appeal of the Order with the Bankruptcy Court (the "</w:t>
      </w:r>
      <w:r>
        <w:rPr>
          <w:rFonts w:ascii="Times New Roman" w:hAnsi="Times New Roman" w:eastAsia="Times New Roman" w:cs="Times New Roman"/>
          <w:b w:val="0"/>
          <w:sz w:val="24"/>
        </w:rPr>
        <w:t>Appeal</w:t>
      </w:r>
      <w:r>
        <w:rPr>
          <w:rFonts w:ascii="Times New Roman" w:hAnsi="Times New Roman" w:eastAsia="Times New Roman" w:cs="Times New Roman"/>
          <w:b w:val="0"/>
          <w:sz w:val="24"/>
        </w:rPr>
        <w:t xml:space="preserve">") [Doc. No. [_]], attached as </w:t>
      </w:r>
      <w:r>
        <w:rPr>
          <w:rFonts w:ascii="Times New Roman" w:hAnsi="Times New Roman" w:eastAsia="Times New Roman" w:cs="Times New Roman"/>
          <w:b/>
          <w:sz w:val="24"/>
        </w:rPr>
        <w:t>Exhibit</w:t>
      </w:r>
      <w:r>
        <w:rPr>
          <w:rFonts w:ascii="Times New Roman" w:hAnsi="Times New Roman" w:eastAsia="Times New Roman" w:cs="Times New Roman"/>
          <w:b w:val="0"/>
          <w:sz w:val="24"/>
        </w:rPr>
        <w:t xml:space="preserve"> [_].</w:t>
      </w:r>
    </w:p>
    <w:p>
      <w:pPr>
        <w:keepNext w:val="0"/>
        <w:spacing w:before="200" w:after="0" w:line="260" w:lineRule="exact"/>
        <w:ind w:left="720" w:right="0" w:firstLine="0"/>
        <w:jc w:val="center"/>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Movant respectfully requests that the Court stay the Order pending the outcome of the Appeal.</w:t>
      </w:r>
    </w:p>
    <w:p>
      <w:pPr>
        <w:keepNext w:val="0"/>
        <w:spacing w:before="200" w:after="0" w:line="260" w:lineRule="exact"/>
        <w:ind w:left="720" w:right="0" w:firstLine="0"/>
        <w:jc w:val="center"/>
      </w:pPr>
      <w:r>
        <w:rPr>
          <w:rFonts w:ascii="Times New Roman" w:hAnsi="Times New Roman" w:eastAsia="Times New Roman" w:cs="Times New Roman"/>
          <w:b/>
          <w:sz w:val="24"/>
        </w:rPr>
        <w:t>BASIS FOR RELIEF</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relief sought by Movant is grounded in [Bankruptcy Rule 8007 / Bankruptcy Rules 7062 and 8007]. [Bankruptcy Rule 7062 incorporates Rule 62 of the Federal Rule of Civil Procedure (Federal Rules), which provides for stays of judgment, for adversary proceedings. However, unlike Federal Rule 62, the Bankruptcy Rule 7062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14-day period for the automatic stay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(as opposed to 30 days under Federal Rule 62).] Bankruptcy Rule 8007 provides the procedural mechanism for moving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the appeal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order. See Fed. R. Bankr. P. 8007. Pursuant to Bankruptcy Rule 8007, the Court may suspend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case while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appeal is pending. See id. Courts grant requests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forfeiture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appellant's appeal rights and to preserve the </w:t>
      </w:r>
      <w:r>
        <w:rPr>
          <w:rFonts w:ascii="Times New Roman" w:hAnsi="Times New Roman" w:eastAsia="Times New Roman" w:cs="Times New Roman"/>
          <w:b w:val="0"/>
          <w:sz w:val="24"/>
        </w:rPr>
        <w:t>status quo</w:t>
      </w:r>
      <w:r>
        <w:rPr>
          <w:rFonts w:ascii="Times New Roman" w:hAnsi="Times New Roman" w:eastAsia="Times New Roman" w:cs="Times New Roman"/>
          <w:b w:val="0"/>
          <w:sz w:val="24"/>
        </w:rPr>
        <w:t xml:space="preserve"> during the appeal. In re Howley, 38 B.R. 314, 315 (Bankr. Minn. 1984).</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general, courts weigh four factors in determining whether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stay pending appeal: "(1) whether the movant will suffer irreparable injury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(2)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suffer substantial injury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is issued, (3) whether the movant has demonstrated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possibility, although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likelihood, of success on appeal, and (4) the public interests that may be affected." ACC Bondholder Group. v. Adelphia Commc'ns Corp. (In re Adelphia Commc'ns Corp.), 361 B.R. 337, 346 (S.D.N.Y. 2007) (quoting Hirschfeld v. Bd. of Elections in the City of N.Y., 984 F.2d 35, 39 (2d Cir.1993); Lopez v. Heckler, 713 F.2d 1432, 1435 (9th Cir. 1983) (the standard is similar to that employed in deciding whether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assessing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movant has satisfied its burden of showing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is warranted, no one factor is considered in isolation. Rather, the Court must balance and weigh all relevant factors. Mohammed v. Reno, 309 F.3d 95, 101 (2d Cir. 2002) (courts in the Second Circuit must weigh each factor against the others and more of one excuses less of the other); see Hilton v. Braunskill, 481 U.S. 770, 777 (1987) ("the formula cannot be reduced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 rigid rules.").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Courts have held that the standard for evaluating stays pending appeals contains two interrelated legal tests: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 one end of the continuum, the moving party is required to show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probability of success on the merits and the possibility of irreparable injury…. At the other end of the continuum, the moving party must demonstrate that serious legal questions are raised and that the balance of hardships tips sharply in its favor…. "The relative hardship to the parties" is the "critical element" in deciding at which point along the continuum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is justified.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Lopez v. Heckler, 713 F.2d at 1435 (citations omitted); Providence Journal Co. v. Fed. Bureau of Investigation, 595 F.2d 889, 890 (1st Cir. 1979) (where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will utterly destroy the </w:t>
      </w:r>
      <w:r>
        <w:rPr>
          <w:rFonts w:ascii="Times New Roman" w:hAnsi="Times New Roman" w:eastAsia="Times New Roman" w:cs="Times New Roman"/>
          <w:b w:val="0"/>
          <w:sz w:val="24"/>
        </w:rPr>
        <w:t>status quo</w:t>
      </w:r>
      <w:r>
        <w:rPr>
          <w:rFonts w:ascii="Times New Roman" w:hAnsi="Times New Roman" w:eastAsia="Times New Roman" w:cs="Times New Roman"/>
          <w:b w:val="0"/>
          <w:sz w:val="24"/>
        </w:rPr>
        <w:t xml:space="preserve">, irreparably harming appellants, but the granting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will cause relatively slight harm to the appellee, appellants need not show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probability of success in order to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Here, each of the four factors is present and supports the relief sought by Movant.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Movant will Suffer Irreparable Harm Absent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the Movant will suffer irreparable harm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is not ordered.</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have held that mooting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appeal is the "quintessential form" of irreparable injury. See In re Adelphia Commc'ns Corp., 361 B.R. at 348 (where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risks mooting any appeal of significant claims of error, the irreparable harm requirement is satisfied."). Indeed, where the harm to the movant involves the potential mooting of its appeal, the Second Circuit has required only that the grounds for appeal are "non-frivolous." See In re Agent Orange Prod. Liab. Litig., 804 F.2d 19, 20 (2d Cir. 1986).</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if the Order is not stayed, [explain what will occur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or once the 14-day period imposed by the applicable Bankruptcy Rule (if any) runs]. The Appeal would effectively be rendered moot, and Movant would thereby be deprived of any meaningful opportunity to have the Order reviewed by this Court. Given the clear errors that were committed in deciding on [underlying matters (e.g. completion of sale, closing of transaction, release of privileged documents)] (as discussed below), the loss of appellate review would work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injury on the Movant. The damage that the [underlying matter] would inflict on the Movant (e.g., [example of damage]) would thus be immediate, permanent, and irreparable. Movant will clearly suffer irreparable harm absent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and this factor, therefore, supports granting the relief requested by Movant.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No Party Will Suffer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Substantial Injury If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Is Issued.</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Second, and in contrast to the irreparable harm that the Movant will suffer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no party will suffer any harm (let alone substantial harm) if the Court were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adjudication of the Appeal.</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the second prong of the test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the movant must establish that the non-moving party or other parties will not suffer substantial harm if the stay is granted. See In re Tribune Co., 477 B.R. 465, 475-76 (Bankr. D. Del. 2012) ("the key exercise is the balancing of any irreparable harm to the Movants with any substantial injury to the non-moving parties").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no harm would befall any party in interest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is granted. [explain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will not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to other parties]. When weighed against the clear irreparable harm that the Movant would suffer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is not entered, the absence of any potential injury to any other party strongly counsels in favor of granting the Movant's request.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Movant Has Demonstrated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Substantial Possibility of Success on Appeal.</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Third,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possibility that the Appeal will be successful and that the Order will be overturned. To satisfy the third factor of the relevant test,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movant is not required to show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"probability of success on the merits," rather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movant is required to demonstrate only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legal question is involved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of the equities" favors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LaRouche v. Kezer, 20 F.3d 68, 72-73 (2d Cir. 1994) (noting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possibility of success" on appeal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standard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"likelihood of success"); Arnold v. Garlock, 278 F.3d 426, 438 (5th Cir. 2001); Country Squire Assocs. of Carle Place, L.P. v. Rochester Cmty. Sav. Bank (In re Country Squire Assocs. of Carle Place, L.P.), 203 B.R. 182, 183 (B.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.P. 2d Cir. 1996) (movant need only show that there is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possibility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appeal").</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as evidenced by the statement of issues submitted by Movant [Doc. No. _], attached at </w:t>
      </w:r>
      <w:r>
        <w:rPr>
          <w:rFonts w:ascii="Times New Roman" w:hAnsi="Times New Roman" w:eastAsia="Times New Roman" w:cs="Times New Roman"/>
          <w:b/>
          <w:sz w:val="24"/>
        </w:rPr>
        <w:t>Exhibit</w:t>
      </w:r>
      <w:r>
        <w:rPr>
          <w:rFonts w:ascii="Times New Roman" w:hAnsi="Times New Roman" w:eastAsia="Times New Roman" w:cs="Times New Roman"/>
          <w:b w:val="0"/>
          <w:sz w:val="24"/>
        </w:rPr>
        <w:t xml:space="preserve"> [_], multiple grounds exist to overturn the Order. These include [identify errors in the order which serve as the basis for the appeal.] Taken singly or together, these issues amount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possibility" that the Order will be reversed on appeal.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of the Order pending appeal is appropriate here.</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Relevant Public Interests Would Be Well Served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Pending Appeal.</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Fourth, to the extent the public interests are implicated by the Appeal they support the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policy underlying considerations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stay pending appeal is that the law is applied correctly. See In re Revel AC, Inc., 802 F.3d 558, 573 (3d Cir. 2015).</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of the Order is sought to permit the Movant to [reason for stay as it relates to public interest]. In light of the public interest in [particular public interest implicated],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is appropriate here.</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No Reason Exists to Order the Filing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Bond.</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Bankruptcy Rule 8007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its discretion, to condition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on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Fed. R. Bankr. P. 8007. The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is discretionary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prerequisite to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See, e.g., In re Sphere Holding Corp., 162 B.R. 639, 644 (Bankr. E.D.N.Y. 1994). Courts have not required appellants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where little or no injury or prejudice to appellees will occur. In re United Merchs. Trucking, Inc., 138 B.R. 426, 430 (D. Del. 1992) (stay of further distributions pursuant to confirmed Chapter 11 plan would not be conditioned upon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because the debtor would not suffer any loss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stay pending appeal). As discussed above, no party will suffer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(indeed, any) injury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pending appeal is granted.</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in this district and others have routinely granted relief similar to that requested herein. See, e.g., In re [debtor name], No. [case number] (Bankr. [jurisdiction] [date]) [Docket No. [number]] (summary of order); [add additional cites].</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reasons set forth above, Movant respectfully submits that grounds exist for the Court to stay the Order as requested herein.</w:t>
      </w:r>
    </w:p>
    <w:p>
      <w:pPr>
        <w:keepNext w:val="0"/>
        <w:spacing w:before="200" w:after="0" w:line="260" w:lineRule="exact"/>
        <w:ind w:left="720" w:right="0" w:firstLine="0"/>
        <w:jc w:val="center"/>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Bankruptcy Rule 8007(b)(4), Movant has provided notice of this Motion by electronic mail, facsimile, regular or overnight mail to: [Notice Parties]. Due to the nature of the relief requested herein, Movant respectfully submits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Movant respectfully requests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w:t>
      </w:r>
      <w:r>
        <w:rPr>
          <w:rFonts w:ascii="Times New Roman" w:hAnsi="Times New Roman" w:eastAsia="Times New Roman" w:cs="Times New Roman"/>
          <w:b/>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staying the effectiveness of the Order and granting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