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Motion for Temporary Allowance Pursuant to Bankruptcy Rule 3018</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 xml:space="preserve">UNITED STATES BANKRUPTCY COURT </w:t>
      </w:r>
    </w:p>
    <w:p>
      <w:pPr>
        <w:keepNext w:val="0"/>
        <w:spacing w:before="120" w:after="0" w:line="260" w:lineRule="exact"/>
        <w:ind w:left="360" w:right="0" w:firstLine="0"/>
        <w:jc w:val="left"/>
      </w:pPr>
      <w:r>
        <w:rPr>
          <w:rFonts w:ascii="Times New Roman" w:hAnsi="Times New Roman" w:eastAsia="Times New Roman" w:cs="Times New Roman"/>
          <w:b w:val="0"/>
          <w:sz w:val="24"/>
        </w:rPr>
        <w:t>FOR THE [DISTRICT]</w:t>
      </w:r>
    </w:p>
    <w:p>
      <w:pPr>
        <w:keepNext w:val="0"/>
        <w:spacing w:before="200" w:after="0" w:line="260" w:lineRule="exact"/>
        <w:ind w:left="360" w:right="0" w:firstLine="0"/>
        <w:jc w:val="center"/>
      </w:pPr>
      <w:r>
        <w:rPr>
          <w:rFonts w:ascii="Times New Roman" w:hAnsi="Times New Roman" w:eastAsia="Times New Roman" w:cs="Times New Roman"/>
          <w:b/>
          <w:sz w:val="24"/>
        </w:rPr>
        <w:t>MOTION FOR TEMPORARY ALLOWANCE OF CLAIMS FOR</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VOTING PURPOSES PURSUANT TO BANKRUPTCY RULE 3018</w:t>
      </w:r>
    </w:p>
    <w:p>
      <w:pPr>
        <w:keepNext w:val="0"/>
        <w:spacing w:before="200" w:after="0" w:line="260" w:lineRule="exact"/>
        <w:ind w:left="360" w:right="0" w:firstLine="0"/>
        <w:jc w:val="both"/>
      </w:pPr>
      <w:r>
        <w:rPr>
          <w:rFonts w:ascii="Times New Roman" w:hAnsi="Times New Roman" w:eastAsia="Times New Roman" w:cs="Times New Roman"/>
          <w:b w:val="0"/>
          <w:sz w:val="24"/>
        </w:rPr>
        <w:t>[Name] [(the "</w:t>
      </w:r>
      <w:r>
        <w:rPr>
          <w:rFonts w:ascii="Times New Roman" w:hAnsi="Times New Roman" w:eastAsia="Times New Roman" w:cs="Times New Roman"/>
          <w:b w:val="0"/>
          <w:sz w:val="24"/>
        </w:rPr>
        <w:t>Movant</w:t>
      </w:r>
      <w:r>
        <w:rPr>
          <w:rFonts w:ascii="Times New Roman" w:hAnsi="Times New Roman" w:eastAsia="Times New Roman" w:cs="Times New Roman"/>
          <w:b w:val="0"/>
          <w:sz w:val="24"/>
        </w:rPr>
        <w:t>")], by and through their undersigned counsel, hereby files this motion (the "</w:t>
      </w:r>
      <w:r>
        <w:rPr>
          <w:rFonts w:ascii="Times New Roman" w:hAnsi="Times New Roman" w:eastAsia="Times New Roman" w:cs="Times New Roman"/>
          <w:b w:val="0"/>
          <w:sz w:val="24"/>
        </w:rPr>
        <w:t>Motion</w:t>
      </w:r>
      <w:r>
        <w:rPr>
          <w:rFonts w:ascii="Times New Roman" w:hAnsi="Times New Roman" w:eastAsia="Times New Roman" w:cs="Times New Roman"/>
          <w:b w:val="0"/>
          <w:sz w:val="24"/>
        </w:rPr>
        <w:t xml:space="preserve">") for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substantially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pursuant to Rule 3018 of the Federal Rules of Bankruptcy Procedure (the "</w:t>
      </w:r>
      <w:r>
        <w:rPr>
          <w:rFonts w:ascii="Times New Roman" w:hAnsi="Times New Roman" w:eastAsia="Times New Roman" w:cs="Times New Roman"/>
          <w:b w:val="0"/>
          <w:sz w:val="24"/>
        </w:rPr>
        <w:t>Bankruptcy Rules</w:t>
      </w:r>
      <w:r>
        <w:rPr>
          <w:rFonts w:ascii="Times New Roman" w:hAnsi="Times New Roman" w:eastAsia="Times New Roman" w:cs="Times New Roman"/>
          <w:b w:val="0"/>
          <w:sz w:val="24"/>
        </w:rPr>
        <w:t xml:space="preserve">") temporarily allowing Movant's [Claims] (as defined herein) for the limited purpose of voting on the Plan (as defined herein) of the above-captioned debtors and debtors in possession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Debtor</w:t>
      </w:r>
      <w:r>
        <w:rPr>
          <w:rFonts w:ascii="Times New Roman" w:hAnsi="Times New Roman" w:eastAsia="Times New Roman" w:cs="Times New Roman"/>
          <w:b w:val="0"/>
          <w:sz w:val="24"/>
        </w:rPr>
        <w:t>", and collectively, the "</w:t>
      </w:r>
      <w:r>
        <w:rPr>
          <w:rFonts w:ascii="Times New Roman" w:hAnsi="Times New Roman" w:eastAsia="Times New Roman" w:cs="Times New Roman"/>
          <w:b w:val="0"/>
          <w:sz w:val="24"/>
        </w:rPr>
        <w:t>Debtors</w:t>
      </w:r>
      <w:r>
        <w:rPr>
          <w:rFonts w:ascii="Times New Roman" w:hAnsi="Times New Roman" w:eastAsia="Times New Roman" w:cs="Times New Roman"/>
          <w:b w:val="0"/>
          <w:sz w:val="24"/>
        </w:rPr>
        <w:t>"), and in support hereof, Movant respectfully states as follows:</w:t>
      </w:r>
    </w:p>
    <w:p>
      <w:pPr>
        <w:keepNext w:val="0"/>
        <w:spacing w:before="120" w:after="0" w:line="260" w:lineRule="exact"/>
        <w:ind w:left="360" w:right="0" w:firstLine="0"/>
        <w:jc w:val="left"/>
      </w:pPr>
      <w:r>
        <w:rPr>
          <w:rFonts w:ascii="Times New Roman" w:hAnsi="Times New Roman" w:eastAsia="Times New Roman" w:cs="Times New Roman"/>
          <w:b/>
          <w:sz w:val="24"/>
        </w:rPr>
        <w:t>PRELIMINARY STATEMENT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[briefly describe the motion and the reasons for relief]</w:t>
      </w:r>
    </w:p>
    <w:p>
      <w:pPr>
        <w:keepNext w:val="0"/>
        <w:spacing w:before="200" w:after="0" w:line="260" w:lineRule="exact"/>
        <w:ind w:left="360" w:right="0" w:firstLine="0"/>
        <w:jc w:val="center"/>
      </w:pPr>
      <w:r>
        <w:rPr>
          <w:rFonts w:ascii="Times New Roman" w:hAnsi="Times New Roman" w:eastAsia="Times New Roman" w:cs="Times New Roman"/>
          <w:b/>
          <w:sz w:val="24"/>
        </w:rPr>
        <w:t>JURISDICTION AND VENUE</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Court has jurisdiction over the Motion pursuant to 28 U.S.C. §§ 157 and 1334.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core proceeding pursuant to 28 U.S.C. § 157(b). Venue is proper in this Court pursuant to 28 U.S.C. §§ 1408 and 1409.</w:t>
      </w:r>
    </w:p>
    <w:p>
      <w:pPr>
        <w:keepNext w:val="0"/>
        <w:spacing w:before="200" w:after="0" w:line="260" w:lineRule="exact"/>
        <w:ind w:left="360" w:right="0" w:firstLine="0"/>
        <w:jc w:val="center"/>
      </w:pPr>
      <w:r>
        <w:rPr>
          <w:rFonts w:ascii="Times New Roman" w:hAnsi="Times New Roman" w:eastAsia="Times New Roman" w:cs="Times New Roman"/>
          <w:b/>
          <w:sz w:val="24"/>
        </w:rPr>
        <w:t>BACKGROUND</w:t>
      </w:r>
    </w:p>
    <w:p>
      <w:pPr>
        <w:keepNext w:val="0"/>
        <w:spacing w:before="120" w:after="0" w:line="260" w:lineRule="exact"/>
        <w:ind w:left="360" w:right="0" w:firstLine="0"/>
        <w:jc w:val="left"/>
      </w:pPr>
      <w:r>
        <w:rPr>
          <w:rFonts w:ascii="Times New Roman" w:hAnsi="Times New Roman" w:eastAsia="Times New Roman" w:cs="Times New Roman"/>
          <w:b w:val="0"/>
          <w:sz w:val="24"/>
        </w:rPr>
        <w:t>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On [date] (the "</w:t>
      </w:r>
      <w:r>
        <w:rPr>
          <w:rFonts w:ascii="Times New Roman" w:hAnsi="Times New Roman" w:eastAsia="Times New Roman" w:cs="Times New Roman"/>
          <w:b w:val="0"/>
          <w:sz w:val="24"/>
        </w:rPr>
        <w:t>Petition Date</w:t>
      </w:r>
      <w:r>
        <w:rPr>
          <w:rFonts w:ascii="Times New Roman" w:hAnsi="Times New Roman" w:eastAsia="Times New Roman" w:cs="Times New Roman"/>
          <w:b w:val="0"/>
          <w:sz w:val="24"/>
        </w:rPr>
        <w:t>"), the Debtors filed petitions for relief under Chapter 11 of the Bankruptcy Code. The Debtors are operating their businesses and managing their property as debtors in possession pursuant to Sections 1107(</w:t>
      </w:r>
      <w:r>
        <w:rPr>
          <w:rFonts w:ascii="Times New Roman" w:hAnsi="Times New Roman" w:eastAsia="Times New Roman" w:cs="Times New Roman"/>
          <w:b/>
          <w:sz w:val="24"/>
        </w:rPr>
        <w:t>a</w:t>
      </w:r>
      <w:r>
        <w:rPr>
          <w:rFonts w:ascii="Times New Roman" w:hAnsi="Times New Roman" w:eastAsia="Times New Roman" w:cs="Times New Roman"/>
          <w:b w:val="0"/>
          <w:sz w:val="24"/>
        </w:rPr>
        <w:t>) and 1108 of the Bankruptcy Code.</w:t>
      </w:r>
    </w:p>
    <w:p>
      <w:pPr>
        <w:keepNext w:val="0"/>
        <w:spacing w:before="120" w:after="0" w:line="260" w:lineRule="exact"/>
        <w:ind w:left="360" w:right="0" w:firstLine="0"/>
        <w:jc w:val="left"/>
      </w:pPr>
      <w:r>
        <w:rPr>
          <w:rFonts w:ascii="Times New Roman" w:hAnsi="Times New Roman" w:eastAsia="Times New Roman" w:cs="Times New Roman"/>
          <w:b w:val="0"/>
          <w:sz w:val="24"/>
        </w:rPr>
        <w:t>4.</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Prior to the Petition Date, the Debtors [describe the relationship between debtor and claimant, and if applicable, the agreements between the debtor and claimant].</w:t>
      </w:r>
    </w:p>
    <w:p>
      <w:pPr>
        <w:keepNext w:val="0"/>
        <w:spacing w:before="120" w:after="0" w:line="260" w:lineRule="exact"/>
        <w:ind w:left="360" w:right="0" w:firstLine="0"/>
        <w:jc w:val="left"/>
      </w:pPr>
      <w:r>
        <w:rPr>
          <w:rFonts w:ascii="Times New Roman" w:hAnsi="Times New Roman" w:eastAsia="Times New Roman" w:cs="Times New Roman"/>
          <w:b w:val="0"/>
          <w:sz w:val="24"/>
        </w:rPr>
        <w:t>5.</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On [date], Movant filed [describe priority, i.e., general unsecured, secured, etc.] proofs of claim in the aggregate amount of $[_________] (the "</w:t>
      </w:r>
      <w:r>
        <w:rPr>
          <w:rFonts w:ascii="Times New Roman" w:hAnsi="Times New Roman" w:eastAsia="Times New Roman" w:cs="Times New Roman"/>
          <w:b w:val="0"/>
          <w:sz w:val="24"/>
        </w:rPr>
        <w:t>Claims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6.</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Claims are based on [describe claims and basis for priority].</w:t>
      </w:r>
    </w:p>
    <w:p>
      <w:pPr>
        <w:keepNext w:val="0"/>
        <w:spacing w:before="120" w:after="0" w:line="260" w:lineRule="exact"/>
        <w:ind w:left="360" w:right="0" w:firstLine="0"/>
        <w:jc w:val="left"/>
      </w:pPr>
      <w:r>
        <w:rPr>
          <w:rFonts w:ascii="Times New Roman" w:hAnsi="Times New Roman" w:eastAsia="Times New Roman" w:cs="Times New Roman"/>
          <w:b w:val="0"/>
          <w:sz w:val="24"/>
        </w:rPr>
        <w:t>7.</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On [date], the Debtors filed [title of claim objection] (the "</w:t>
      </w:r>
      <w:r>
        <w:rPr>
          <w:rFonts w:ascii="Times New Roman" w:hAnsi="Times New Roman" w:eastAsia="Times New Roman" w:cs="Times New Roman"/>
          <w:b w:val="0"/>
          <w:sz w:val="24"/>
        </w:rPr>
        <w:t>Claims Objection</w:t>
      </w:r>
      <w:r>
        <w:rPr>
          <w:rFonts w:ascii="Times New Roman" w:hAnsi="Times New Roman" w:eastAsia="Times New Roman" w:cs="Times New Roman"/>
          <w:b w:val="0"/>
          <w:sz w:val="24"/>
        </w:rPr>
        <w:t>"). In the Claims Objection, the Debtors objected to the Claims on the grounds that [describe claim objection].</w:t>
      </w:r>
    </w:p>
    <w:p>
      <w:pPr>
        <w:keepNext w:val="0"/>
        <w:spacing w:before="120" w:after="0" w:line="260" w:lineRule="exact"/>
        <w:ind w:left="360" w:right="0" w:firstLine="0"/>
        <w:jc w:val="left"/>
      </w:pPr>
      <w:r>
        <w:rPr>
          <w:rFonts w:ascii="Times New Roman" w:hAnsi="Times New Roman" w:eastAsia="Times New Roman" w:cs="Times New Roman"/>
          <w:b w:val="0"/>
          <w:sz w:val="24"/>
        </w:rPr>
        <w:t>8.</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On [date], the Debtors filed the (</w:t>
      </w:r>
      <w:r>
        <w:rPr>
          <w:rFonts w:ascii="Times New Roman" w:hAnsi="Times New Roman" w:eastAsia="Times New Roman" w:cs="Times New Roman"/>
          <w:b/>
          <w:sz w:val="24"/>
        </w:rPr>
        <w:t>a</w:t>
      </w:r>
      <w:r>
        <w:rPr>
          <w:rFonts w:ascii="Times New Roman" w:hAnsi="Times New Roman" w:eastAsia="Times New Roman" w:cs="Times New Roman"/>
          <w:b w:val="0"/>
          <w:sz w:val="24"/>
        </w:rPr>
        <w:t>) [title of disclosure statement], Docket No. [___] (the "</w:t>
      </w:r>
      <w:r>
        <w:rPr>
          <w:rFonts w:ascii="Times New Roman" w:hAnsi="Times New Roman" w:eastAsia="Times New Roman" w:cs="Times New Roman"/>
          <w:b w:val="0"/>
          <w:sz w:val="24"/>
        </w:rPr>
        <w:t>Disclosure Statement</w:t>
      </w:r>
      <w:r>
        <w:rPr>
          <w:rFonts w:ascii="Times New Roman" w:hAnsi="Times New Roman" w:eastAsia="Times New Roman" w:cs="Times New Roman"/>
          <w:b w:val="0"/>
          <w:sz w:val="24"/>
        </w:rPr>
        <w:t>"); (b) [title of Chapter 11 plan [___]], Docket No. [___] (the "</w:t>
      </w:r>
      <w:r>
        <w:rPr>
          <w:rFonts w:ascii="Times New Roman" w:hAnsi="Times New Roman" w:eastAsia="Times New Roman" w:cs="Times New Roman"/>
          <w:b w:val="0"/>
          <w:sz w:val="24"/>
        </w:rPr>
        <w:t>Plan</w:t>
      </w:r>
      <w:r>
        <w:rPr>
          <w:rFonts w:ascii="Times New Roman" w:hAnsi="Times New Roman" w:eastAsia="Times New Roman" w:cs="Times New Roman"/>
          <w:b w:val="0"/>
          <w:sz w:val="24"/>
        </w:rPr>
        <w:t>"); and (c) motion [title of disclosure statement approval and solicitation procedures motion] (the "</w:t>
      </w:r>
      <w:r>
        <w:rPr>
          <w:rFonts w:ascii="Times New Roman" w:hAnsi="Times New Roman" w:eastAsia="Times New Roman" w:cs="Times New Roman"/>
          <w:b w:val="0"/>
          <w:sz w:val="24"/>
        </w:rPr>
        <w:t>Solicitation Procedures Motion</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9.</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On [date], the Court entered the [title of order], Docket No. [___], approving the Disclosure Statement and the relief requested in the Solicitation Procedures Motion [(the "</w:t>
      </w:r>
      <w:r>
        <w:rPr>
          <w:rFonts w:ascii="Times New Roman" w:hAnsi="Times New Roman" w:eastAsia="Times New Roman" w:cs="Times New Roman"/>
          <w:b w:val="0"/>
          <w:sz w:val="24"/>
        </w:rPr>
        <w:t>Solicitation Procedures Order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10.</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Solicitation Procedures Order established [date], at [___] p.m. at [time] as the deadline for holders of allowed claims to vote to accept or reject the Plan. Solicitation Procedures Order at ¶ [__]. The confirmation hearing for the Plan is scheduled for [date].</w:t>
      </w:r>
    </w:p>
    <w:p>
      <w:pPr>
        <w:keepNext w:val="0"/>
        <w:spacing w:before="120" w:after="0" w:line="260" w:lineRule="exact"/>
        <w:ind w:left="360" w:right="0" w:firstLine="0"/>
        <w:jc w:val="left"/>
      </w:pPr>
      <w:r>
        <w:rPr>
          <w:rFonts w:ascii="Times New Roman" w:hAnsi="Times New Roman" w:eastAsia="Times New Roman" w:cs="Times New Roman"/>
          <w:b/>
          <w:sz w:val="24"/>
        </w:rPr>
        <w:t>RELIEF REQUESTED</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By this Motion, Movant respectfully requests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pursuant to Bankruptcy Rule 3018, temporarily allowing the Claims for purposes of voting on the Plan.</w:t>
      </w:r>
    </w:p>
    <w:p>
      <w:pPr>
        <w:keepNext w:val="0"/>
        <w:spacing w:before="200" w:after="0" w:line="260" w:lineRule="exact"/>
        <w:ind w:left="360" w:right="0" w:firstLine="0"/>
        <w:jc w:val="center"/>
      </w:pPr>
      <w:r>
        <w:rPr>
          <w:rFonts w:ascii="Times New Roman" w:hAnsi="Times New Roman" w:eastAsia="Times New Roman" w:cs="Times New Roman"/>
          <w:b/>
          <w:sz w:val="24"/>
        </w:rPr>
        <w:t>BASIS FOR RELIEF</w:t>
      </w:r>
    </w:p>
    <w:p>
      <w:pPr>
        <w:keepNext w:val="0"/>
        <w:spacing w:before="120" w:after="0" w:line="260" w:lineRule="exact"/>
        <w:ind w:left="360" w:right="0" w:firstLine="0"/>
        <w:jc w:val="left"/>
      </w:pPr>
      <w:r>
        <w:rPr>
          <w:rFonts w:ascii="Times New Roman" w:hAnsi="Times New Roman" w:eastAsia="Times New Roman" w:cs="Times New Roman"/>
          <w:b w:val="0"/>
          <w:sz w:val="24"/>
        </w:rPr>
        <w:t>12.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Pursuant to Section 1126(</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Bankruptcy Code, any holder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allowed claim or interest that is impaired under the plan and is entitled to receive or retain property under the plan may vote to accept or reject the plan. 11 U.S.C. § 1126(</w:t>
      </w:r>
      <w:r>
        <w:rPr>
          <w:rFonts w:ascii="Times New Roman" w:hAnsi="Times New Roman" w:eastAsia="Times New Roman" w:cs="Times New Roman"/>
          <w:b/>
          <w:sz w:val="24"/>
        </w:rPr>
        <w:t>a</w:t>
      </w:r>
      <w:r>
        <w:rPr>
          <w:rFonts w:ascii="Times New Roman" w:hAnsi="Times New Roman" w:eastAsia="Times New Roman" w:cs="Times New Roman"/>
          <w:b w:val="0"/>
          <w:sz w:val="24"/>
        </w:rPr>
        <w:t>). Under Section 502(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filed proof of claim is deemed allowed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party-in-interest objects. 11 U.S.C. § 502(</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13.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the debtor files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proof of claim, Bankruptcy Rule 3018(</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provides that "[n]otwithstanding objection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the court after notice and hearing may temporarily allow the claim or interest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which the court deems proper for the purpose of accepting or rejecting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Fed. R. Bankr. P. 3018(</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decision as to whether to temporarily allow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is left to the sound discretion of the court. Pension Benefit Guar. Corp. v. Enron Corp., 2004 U.S. Dist. LEXIS 21810, at *16 (S.D.N.Y. Nov. 1, 2004) ("[t]he temporary allowance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voting purposes is committed to the sound discretion of the bankruptcy court pursuant to Federal Rule of Bankruptcy Procedure § 3018(</w:t>
      </w:r>
      <w:r>
        <w:rPr>
          <w:rFonts w:ascii="Times New Roman" w:hAnsi="Times New Roman" w:eastAsia="Times New Roman" w:cs="Times New Roman"/>
          <w:b/>
          <w:sz w:val="24"/>
        </w:rPr>
        <w:t>a</w:t>
      </w:r>
      <w:r>
        <w:rPr>
          <w:rFonts w:ascii="Times New Roman" w:hAnsi="Times New Roman" w:eastAsia="Times New Roman" w:cs="Times New Roman"/>
          <w:b w:val="0"/>
          <w:sz w:val="24"/>
        </w:rPr>
        <w:t>). . . .").</w:t>
      </w:r>
    </w:p>
    <w:p>
      <w:pPr>
        <w:keepNext w:val="0"/>
        <w:spacing w:before="120" w:after="0" w:line="260" w:lineRule="exact"/>
        <w:ind w:left="360" w:right="0" w:firstLine="0"/>
        <w:jc w:val="left"/>
      </w:pPr>
      <w:r>
        <w:rPr>
          <w:rFonts w:ascii="Times New Roman" w:hAnsi="Times New Roman" w:eastAsia="Times New Roman" w:cs="Times New Roman"/>
          <w:b w:val="0"/>
          <w:sz w:val="24"/>
        </w:rPr>
        <w:t>14.</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policy underlying Bankruptcy Rule 3018(</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to prevent abuse by debtors that may purposely postpone filing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creditor's claim for the purpose of disenfranchising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dissenting creditor's vote. Armstrong v. Rushton (In re Armstrong), 294 B.R. 344, 354 (B.</w:t>
      </w:r>
      <w:r>
        <w:rPr>
          <w:rFonts w:ascii="Times New Roman" w:hAnsi="Times New Roman" w:eastAsia="Times New Roman" w:cs="Times New Roman"/>
          <w:b/>
          <w:sz w:val="24"/>
        </w:rPr>
        <w:t>A</w:t>
      </w:r>
      <w:r>
        <w:rPr>
          <w:rFonts w:ascii="Times New Roman" w:hAnsi="Times New Roman" w:eastAsia="Times New Roman" w:cs="Times New Roman"/>
          <w:b w:val="0"/>
          <w:sz w:val="24"/>
        </w:rPr>
        <w:t>.P. 10th Cir. 2003).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may request the temporary allowance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under one of the following nonexclusive circumstances: when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to the claim has been filed and 'the objection was filed too late to be heard prior to the confirmation hearing, when fully hearing the objection would delay administration of the case, or when the objection is frivolous or of questionable merit.'" Id. (citations omitted).</w:t>
      </w:r>
    </w:p>
    <w:p>
      <w:pPr>
        <w:keepNext w:val="0"/>
        <w:spacing w:before="120" w:after="0" w:line="260" w:lineRule="exact"/>
        <w:ind w:left="360" w:right="0" w:firstLine="0"/>
        <w:jc w:val="left"/>
      </w:pPr>
      <w:r>
        <w:rPr>
          <w:rFonts w:ascii="Times New Roman" w:hAnsi="Times New Roman" w:eastAsia="Times New Roman" w:cs="Times New Roman"/>
          <w:b w:val="0"/>
          <w:sz w:val="24"/>
        </w:rPr>
        <w:t>15.</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Debtors' Claims Objection lacks merit. Bankruptcy Rule 3001(f) provides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"proof of claim executed and filed in accordance with these rules shall constitute prima facie evidence of the validity and amount of the claim." [Movant detailed, documented, and supported its Claims by [add specifics about the merits of the claims]]. [The Debtors do not provide [any] basis to overcome the prima facie validity of Movant's Claims.] [Add specifics about the problems with the claim objection]. Accordingly, the Claims should be temporarily allowed in full.</w:t>
      </w:r>
    </w:p>
    <w:p>
      <w:pPr>
        <w:keepNext w:val="0"/>
        <w:spacing w:before="120" w:after="0" w:line="260" w:lineRule="exact"/>
        <w:ind w:left="360" w:right="0" w:firstLine="0"/>
        <w:jc w:val="left"/>
      </w:pPr>
      <w:r>
        <w:rPr>
          <w:rFonts w:ascii="Times New Roman" w:hAnsi="Times New Roman" w:eastAsia="Times New Roman" w:cs="Times New Roman"/>
          <w:b/>
          <w:sz w:val="24"/>
        </w:rPr>
        <w:t>PROCEDURE</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previous request for the relief sought herein has been made to this or any other Court.</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Movant has provided notice of this Motion by facsimile and, where practicable, email and/or overnight mail to: [Notice Parties]. Due to the nature of the relief requested herein, Movant respectfully submits that no further notice of this Motion is required.</w:t>
      </w:r>
    </w:p>
    <w:p>
      <w:pPr>
        <w:keepNext w:val="0"/>
        <w:spacing w:before="120" w:after="0" w:line="260" w:lineRule="exact"/>
        <w:ind w:left="360" w:right="0" w:firstLine="0"/>
        <w:jc w:val="left"/>
      </w:pPr>
      <w:r>
        <w:rPr>
          <w:rFonts w:ascii="Times New Roman" w:hAnsi="Times New Roman" w:eastAsia="Times New Roman" w:cs="Times New Roman"/>
          <w:b/>
          <w:sz w:val="24"/>
        </w:rPr>
        <w:t>CONCLUSION</w:t>
      </w:r>
    </w:p>
    <w:p>
      <w:pPr>
        <w:keepNext w:val="0"/>
        <w:spacing w:before="200" w:after="0" w:line="260" w:lineRule="exact"/>
        <w:ind w:left="720" w:right="0" w:firstLine="0"/>
        <w:jc w:val="both"/>
      </w:pPr>
      <w:r>
        <w:rPr>
          <w:rFonts w:ascii="Times New Roman" w:hAnsi="Times New Roman" w:eastAsia="Times New Roman" w:cs="Times New Roman"/>
          <w:b/>
          <w:sz w:val="24"/>
        </w:rPr>
        <w:t>WHEREFORE</w:t>
      </w:r>
      <w:r>
        <w:rPr>
          <w:rFonts w:ascii="Times New Roman" w:hAnsi="Times New Roman" w:eastAsia="Times New Roman" w:cs="Times New Roman"/>
          <w:b w:val="0"/>
          <w:sz w:val="24"/>
        </w:rPr>
        <w:t xml:space="preserve">, Movant respectfully requests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substantially in the form annexed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 temporarily allowing Movant's [Claims] for the purpose of voting on the Plan, and (ii) granting such other and further relief as the Court deems appropriate.</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[Law firm]</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line]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[fax]</w:t>
      </w:r>
    </w:p>
    <w:p>
      <w:pPr>
        <w:keepNext w:val="0"/>
        <w:spacing w:before="120" w:after="0" w:line="260" w:lineRule="exact"/>
        <w:ind w:left="360" w:right="0" w:firstLine="0"/>
        <w:jc w:val="left"/>
      </w:pPr>
      <w:r>
        <w:rPr>
          <w:rFonts w:ascii="Times New Roman" w:hAnsi="Times New Roman" w:eastAsia="Times New Roman" w:cs="Times New Roman"/>
          <w:b w:val="0"/>
          <w:sz w:val="24"/>
        </w:rPr>
        <w:t>[email]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