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Compel Arbitration and Stay Civil Action Pending Arbitration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RELIEF REQUESTED.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moves under Rev. Code Wash. § 7.04A.070 to compel plaintiff [plaintiff name] to arbitrate the controversy that has arisen between the parties, as more fully described in this motion and in the attached declaration(s). Defendant further moves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staying this action commenced by the plaintiff while this motion is pending and on granting the motion to compel arbitration.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STATEMENT OF FACTS.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[Set forth facts regarding the dispute between the parties and the arbitration agreement, as relevant to the motion].</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STATEMENT OF ISSUES.</w:t>
      </w:r>
    </w:p>
    <w:p>
      <w:pPr>
        <w:keepNext w:val="0"/>
        <w:spacing w:before="200" w:after="0" w:line="260" w:lineRule="exact"/>
        <w:ind w:left="720" w:right="0" w:firstLine="0"/>
        <w:jc w:val="both"/>
      </w:pPr>
      <w:r>
        <w:rPr>
          <w:rFonts w:ascii="Times New Roman" w:hAnsi="Times New Roman" w:eastAsia="Times New Roman" w:cs="Times New Roman"/>
          <w:b w:val="0"/>
          <w:sz w:val="24"/>
        </w:rPr>
        <w:t>[If required by local rules, set forth relevant issues to be decided, e.g.: 1. Should plaintiff be required to arbitrate the claims alleged in his complaint under the arbitration agreement between the parties? 2. Should the court stay this action pending completion of the arbitration proceedings?]</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EVIDENCE RELIED 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support of the motion, defendant relies on the arbitration agreement between the parties, which is attached to this motion as Exhibit [exhibit number] and on </w:t>
      </w:r>
      <w:r>
        <w:rPr>
          <w:rFonts w:ascii="Times New Roman" w:hAnsi="Times New Roman" w:eastAsia="Times New Roman" w:cs="Times New Roman"/>
          <w:b w:val="0"/>
          <w:sz w:val="24"/>
        </w:rPr>
        <w:t>[cite specific pleadings, discovery, responses, or declarations submitted with motion]</w:t>
      </w:r>
      <w:r>
        <w:rPr>
          <w:rFonts w:ascii="Times New Roman" w:hAnsi="Times New Roman" w:eastAsia="Times New Roman" w:cs="Times New Roman"/>
          <w:b w:val="0"/>
          <w:sz w:val="24"/>
        </w:rPr>
        <w:t xml:space="preserve"> and exhibits attached to them.</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arbitrate and alleging another person's refusal to arbitrate pursuant to the agreement, the court shall order the parties to arbitrate if the refusing party does not appear or does not oppose the motion. If the refusing party opposes the motion, the court shall proceed summarily to decide the issue. Unless the court finds that there is no enforceable agreement to arbitrate, it shall order the parties to arbitrate. Rev. Code Wash. § 7.04A.070(1).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with the court to order arbitration under Rev. Code Wash. § 7.04A.070, the court shall on just terms stay any judicial proceeding that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alleged to be subject to the arbitration until the court renders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decision on the motion. Rev. Code Wash. § 7.04A.070(5). Furthermore, if the court orders arbitration, the court shall on just terms stay any judicial proceeding that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subject to the arbitration. Rev. Code Wash. § 7.04A.070(6).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both Washington and federal law, written agreements to arbitrate are generally valid, enforceable, and irrevocable except on grounds that exist at law or in equity for the revocation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See Rev. Code Wash. § 7.04A.060(1); 9 U.S.C. § 2. Washington law generally favors the use of alternative dispute resolution such as arbitration where the parties agree by contract to submit their disputes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Davidson v. Hensen, 135 Wn.2d 112, 118, 954 P.2d 1327 (1998).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interpreting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provision, the court is controlled by the parties' intentions as expressed in the agreement, but those intentions are liberally construed on issues of arbitrability. Wiese v. CACH, LLC, 189 Wn. App. 466, 477–478, 358 P.3d 1213 (2015); Tacoma Narrows Constructors v. NSK, 138 Wn. App. 203, 217, 156 P.3d 293 (2007). To rule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dispute is not subject to arbitration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agreement, the court must be able to say with positive assurance that the arbitration provision is not susceptible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interpretation that covers the asserted dispute. Oak Harbor Educ. Ass'n v. Oak Harbor Sch., 162 Wn. App. 254, 263, 259 P.3d 274 (2011).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this case, the claims asserted by plaintiff in [his or her or its] complaint and the material factual issues raised by the pleadings are all subject to arbitration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enforceable arbitration agreement between plaintiff and defendant. [additional argument and legal authority demonstrating that the plaintiff's claims are arbitrable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enforceable arbitration agreement between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all these reasons, defendant [defendant name] respectfully requests that the court grant this motion to compel arbitration of plaintiff [plaintiff name]'s claims. Defendant further requests that the court stay this action while this motion is pending and that, on granting the motion to compel arbitration, the court also stay this action pending completion of the arbitration proceedings.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[Attach arbitration agreement]</w:t>
      </w:r>
    </w:p>
    <w:p>
      <w:pPr>
        <w:keepNext w:val="0"/>
        <w:spacing w:before="200" w:after="0" w:line="260" w:lineRule="exact"/>
        <w:ind w:left="360" w:right="0" w:firstLine="0"/>
        <w:jc w:val="center"/>
      </w:pPr>
      <w:r>
        <w:rPr>
          <w:rFonts w:ascii="Times New Roman" w:hAnsi="Times New Roman" w:eastAsia="Times New Roman" w:cs="Times New Roman"/>
          <w:b w:val="0"/>
          <w:sz w:val="24"/>
        </w:rPr>
        <w:t>[Attach supporting declarations or other evidence]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