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Motion to Discharge Examiner</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120" w:after="0" w:line="260" w:lineRule="exact"/>
        <w:ind w:left="360" w:right="0" w:firstLine="0"/>
        <w:jc w:val="left"/>
      </w:pPr>
      <w:r>
        <w:rPr>
          <w:rFonts w:ascii="Times New Roman" w:hAnsi="Times New Roman" w:eastAsia="Times New Roman" w:cs="Times New Roman"/>
          <w:b/>
          <w:sz w:val="24"/>
        </w:rPr>
        <w:t xml:space="preserve">MOTION OF THE EXAMINER FOR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ORDER DISCHARGING</w:t>
      </w:r>
      <w:r>
        <w:rPr>
          <w:rFonts w:ascii="Times New Roman" w:hAnsi="Times New Roman" w:eastAsia="Times New Roman" w:cs="Times New Roman"/>
          <w:sz w:val="24"/>
        </w:rPr>
        <w:br/>
      </w:r>
      <w:r>
        <w:rPr>
          <w:rFonts w:ascii="Times New Roman" w:hAnsi="Times New Roman" w:eastAsia="Times New Roman" w:cs="Times New Roman"/>
          <w:b/>
          <w:sz w:val="24"/>
        </w:rPr>
        <w:t>THE EXAMINER AND GRANTING CERTAIN RELATED RELIEF</w:t>
      </w:r>
    </w:p>
    <w:p>
      <w:pPr>
        <w:keepNext w:val="0"/>
        <w:spacing w:before="200" w:after="0" w:line="260" w:lineRule="exact"/>
        <w:ind w:left="720" w:right="0" w:firstLine="0"/>
        <w:jc w:val="both"/>
      </w:pPr>
      <w:r>
        <w:rPr>
          <w:rFonts w:ascii="Times New Roman" w:hAnsi="Times New Roman" w:eastAsia="Times New Roman" w:cs="Times New Roman"/>
          <w:b w:val="0"/>
          <w:sz w:val="24"/>
        </w:rPr>
        <w:t>[Name], the Court appointed examiner (the "</w:t>
      </w:r>
      <w:r>
        <w:rPr>
          <w:rFonts w:ascii="Times New Roman" w:hAnsi="Times New Roman" w:eastAsia="Times New Roman" w:cs="Times New Roman"/>
          <w:b w:val="0"/>
          <w:sz w:val="24"/>
        </w:rPr>
        <w:t>Examiner</w:t>
      </w:r>
      <w:r>
        <w:rPr>
          <w:rFonts w:ascii="Times New Roman" w:hAnsi="Times New Roman" w:eastAsia="Times New Roman" w:cs="Times New Roman"/>
          <w:b w:val="0"/>
          <w:sz w:val="24"/>
        </w:rPr>
        <w:t>"), appointed in the above-captioned Chapter 11 cases (the "</w:t>
      </w:r>
      <w:r>
        <w:rPr>
          <w:rFonts w:ascii="Times New Roman" w:hAnsi="Times New Roman" w:eastAsia="Times New Roman" w:cs="Times New Roman"/>
          <w:b w:val="0"/>
          <w:sz w:val="24"/>
        </w:rPr>
        <w:t>Chapter 11 Cases</w:t>
      </w:r>
      <w:r>
        <w:rPr>
          <w:rFonts w:ascii="Times New Roman" w:hAnsi="Times New Roman" w:eastAsia="Times New Roman" w:cs="Times New Roman"/>
          <w:b w:val="0"/>
          <w:sz w:val="24"/>
        </w:rPr>
        <w:t>") of [debtor name]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by and through its undersigned counsel, hereby files this motion (the "</w:t>
      </w:r>
      <w:r>
        <w:rPr>
          <w:rFonts w:ascii="Times New Roman" w:hAnsi="Times New Roman" w:eastAsia="Times New Roman" w:cs="Times New Roman"/>
          <w:b w:val="0"/>
          <w:sz w:val="24"/>
        </w:rPr>
        <w:t>Motion</w:t>
      </w:r>
      <w:r>
        <w:rPr>
          <w:rFonts w:ascii="Times New Roman" w:hAnsi="Times New Roman" w:eastAsia="Times New Roman" w:cs="Times New Roman"/>
          <w:b w:val="0"/>
          <w:sz w:val="24"/>
        </w:rPr>
        <w:t xml:space="preserve">") for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 discharging the Examiner; (2) granting the Examiner and its Professionals (as defined below) relief from third-party discovery; (3) authorizing the retention or disposition of documents and information in the Examiner's possession; (4) exculpating the Examiner and its Professionals in connection with the Investigation (as defined below) and the Report (as defined below); (5) approving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procedure for the filing and consideration of final fee applications of the Examiner and its Professionals; (6) authorizing and directing the reimbursement of the reasonable fees and costs incurred by the Examiner and its Professionals in the future; and (7) granting related relief.  In support of this Motion, the Examiner respectfully represents as follows:</w:t>
      </w:r>
    </w:p>
    <w:p>
      <w:pPr>
        <w:keepNext w:val="0"/>
        <w:spacing w:before="200" w:after="0" w:line="260" w:lineRule="exact"/>
        <w:ind w:left="720" w:right="0" w:firstLine="0"/>
        <w:jc w:val="center"/>
      </w:pPr>
      <w:r>
        <w:rPr>
          <w:rFonts w:ascii="Times New Roman" w:hAnsi="Times New Roman" w:eastAsia="Times New Roman" w:cs="Times New Roman"/>
          <w:b/>
          <w:sz w:val="24"/>
        </w:rPr>
        <w:t>JURISDICTION AND VENUE</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Court has jurisdiction over the Motion pursuant to 28 U.S.C. §§ 157 and 1334.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 Venue is proper in this Court pursuant to 28 U.S.C. §§ 1408 and 1409.</w:t>
      </w:r>
    </w:p>
    <w:p>
      <w:pPr>
        <w:keepNext w:val="0"/>
        <w:spacing w:before="200" w:after="0" w:line="260" w:lineRule="exact"/>
        <w:ind w:left="720" w:right="0" w:firstLine="0"/>
        <w:jc w:val="center"/>
      </w:pPr>
      <w:r>
        <w:rPr>
          <w:rFonts w:ascii="Times New Roman" w:hAnsi="Times New Roman" w:eastAsia="Times New Roman" w:cs="Times New Roman"/>
          <w:b/>
          <w:sz w:val="24"/>
        </w:rPr>
        <w:t>BACKGROUND</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[Day] day of [Month], [Year] (the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the Debtors filed petitions for relief under Chapter 11 of the Bankruptcy Code. The Debtors are operating their businesses and managing their property as debtors in possession pursuant to Sections 1107(</w:t>
      </w:r>
      <w:r>
        <w:rPr>
          <w:rFonts w:ascii="Times New Roman" w:hAnsi="Times New Roman" w:eastAsia="Times New Roman" w:cs="Times New Roman"/>
          <w:b/>
          <w:sz w:val="24"/>
        </w:rPr>
        <w:t>a</w:t>
      </w:r>
      <w:r>
        <w:rPr>
          <w:rFonts w:ascii="Times New Roman" w:hAnsi="Times New Roman" w:eastAsia="Times New Roman" w:cs="Times New Roman"/>
          <w:b w:val="0"/>
          <w:sz w:val="24"/>
        </w:rPr>
        <w:t>) and 1108 of the Bankruptcy Code.</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[Day] day of [Month], [Year], [Name], filed the [Motion for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Pursuant to Section 1104(c) of the Bankruptcy Code], Docket No. [_____]. On [Day] day of [Month], [Year], the Court entered the [Order Directing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Docket No. [_____] (the "</w:t>
      </w:r>
      <w:r>
        <w:rPr>
          <w:rFonts w:ascii="Times New Roman" w:hAnsi="Times New Roman" w:eastAsia="Times New Roman" w:cs="Times New Roman"/>
          <w:b w:val="0"/>
          <w:sz w:val="24"/>
        </w:rPr>
        <w:t>Examiner Order</w:t>
      </w:r>
      <w:r>
        <w:rPr>
          <w:rFonts w:ascii="Times New Roman" w:hAnsi="Times New Roman" w:eastAsia="Times New Roman" w:cs="Times New Roman"/>
          <w:b w:val="0"/>
          <w:sz w:val="24"/>
        </w:rPr>
        <w:t>"). The Examiner Order outlined the scope of the Examiner's intended duties (the "</w:t>
      </w:r>
      <w:r>
        <w:rPr>
          <w:rFonts w:ascii="Times New Roman" w:hAnsi="Times New Roman" w:eastAsia="Times New Roman" w:cs="Times New Roman"/>
          <w:b w:val="0"/>
          <w:sz w:val="24"/>
        </w:rPr>
        <w:t>Investigation</w:t>
      </w:r>
      <w:r>
        <w:rPr>
          <w:rFonts w:ascii="Times New Roman" w:hAnsi="Times New Roman" w:eastAsia="Times New Roman" w:cs="Times New Roman"/>
          <w:b w:val="0"/>
          <w:sz w:val="24"/>
        </w:rPr>
        <w:t>") as follows: [add detail].</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accordance with the Examiner Order, on [Day] day of [Month], [Year], the U.S. Trustee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Appointment of Examiner, Docket No. [_____], and, on the same day,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seeking appointment of the Examiner, Docket No. [_____]. On [Day] day of [Month], [Year], the Court entered its [Order Approving Appointment of Examiner], Docket No. [_____].</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By orders dated [Day] day of [Month], [Year], Docket Nos. [_____], the Court authorized the Examiner to employ, [firm name] as its counsel, and [firm name] as its financial advisor (collectively, the "</w:t>
      </w:r>
      <w:r>
        <w:rPr>
          <w:rFonts w:ascii="Times New Roman" w:hAnsi="Times New Roman" w:eastAsia="Times New Roman" w:cs="Times New Roman"/>
          <w:b w:val="0"/>
          <w:sz w:val="24"/>
        </w:rPr>
        <w:t>Professionals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Pursuant to the Examiner Order, the Examiner was authorized to take discovery [describe permitted discovery].</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[Day] day of [Month], [Year], the Court approved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discovery protocol, Docket No. [_____] (the "</w:t>
      </w:r>
      <w:r>
        <w:rPr>
          <w:rFonts w:ascii="Times New Roman" w:hAnsi="Times New Roman" w:eastAsia="Times New Roman" w:cs="Times New Roman"/>
          <w:b w:val="0"/>
          <w:sz w:val="24"/>
        </w:rPr>
        <w:t>Discovery Protocol Order</w:t>
      </w:r>
      <w:r>
        <w:rPr>
          <w:rFonts w:ascii="Times New Roman" w:hAnsi="Times New Roman" w:eastAsia="Times New Roman" w:cs="Times New Roman"/>
          <w:b w:val="0"/>
          <w:sz w:val="24"/>
        </w:rPr>
        <w:t xml:space="preserve">"), for the conduct of discovery by the Examiner. The Discovery Protocol Order authorized the Examiner to establish and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depository (the "</w:t>
      </w:r>
      <w:r>
        <w:rPr>
          <w:rFonts w:ascii="Times New Roman" w:hAnsi="Times New Roman" w:eastAsia="Times New Roman" w:cs="Times New Roman"/>
          <w:b w:val="0"/>
          <w:sz w:val="24"/>
        </w:rPr>
        <w:t>Document Depository</w:t>
      </w:r>
      <w:r>
        <w:rPr>
          <w:rFonts w:ascii="Times New Roman" w:hAnsi="Times New Roman" w:eastAsia="Times New Roman" w:cs="Times New Roman"/>
          <w:b w:val="0"/>
          <w:sz w:val="24"/>
        </w:rPr>
        <w:t>") to store documents and information. The order also set forth the process and procedures that govern Document Depository's access, use and operation. [add other relevant information in the order].</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[detail the examiner's discovery efforts and tasks].</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documents and information accumulated by the Examiner and its Professionals during the course of the Investigation (collectively, the "</w:t>
      </w:r>
      <w:r>
        <w:rPr>
          <w:rFonts w:ascii="Times New Roman" w:hAnsi="Times New Roman" w:eastAsia="Times New Roman" w:cs="Times New Roman"/>
          <w:b w:val="0"/>
          <w:sz w:val="24"/>
        </w:rPr>
        <w:t>Investigative Record</w:t>
      </w:r>
      <w:r>
        <w:rPr>
          <w:rFonts w:ascii="Times New Roman" w:hAnsi="Times New Roman" w:eastAsia="Times New Roman" w:cs="Times New Roman"/>
          <w:b w:val="0"/>
          <w:sz w:val="24"/>
        </w:rPr>
        <w:t>") fall into the following categories: [add document categories].</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[Day] day of [Month], [Year], the Examiner filed its [Name of Report] Docket No. [_____] (the "</w:t>
      </w:r>
      <w:r>
        <w:rPr>
          <w:rFonts w:ascii="Times New Roman" w:hAnsi="Times New Roman" w:eastAsia="Times New Roman" w:cs="Times New Roman"/>
          <w:b w:val="0"/>
          <w:sz w:val="24"/>
        </w:rPr>
        <w:t>Report</w:t>
      </w:r>
      <w:r>
        <w:rPr>
          <w:rFonts w:ascii="Times New Roman" w:hAnsi="Times New Roman" w:eastAsia="Times New Roman" w:cs="Times New Roman"/>
          <w:b w:val="0"/>
          <w:sz w:val="24"/>
        </w:rPr>
        <w:t>"). [add summary of report].</w:t>
      </w:r>
    </w:p>
    <w:p>
      <w:pPr>
        <w:keepNext w:val="0"/>
        <w:spacing w:before="200" w:after="0" w:line="260" w:lineRule="exact"/>
        <w:ind w:left="720" w:right="0" w:firstLine="0"/>
        <w:jc w:val="center"/>
      </w:pPr>
      <w:r>
        <w:rPr>
          <w:rFonts w:ascii="Times New Roman" w:hAnsi="Times New Roman" w:eastAsia="Times New Roman" w:cs="Times New Roman"/>
          <w:b/>
          <w:sz w:val="24"/>
        </w:rPr>
        <w:t>RELIEF REQUESTED</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By this Motion, the Examiner seeks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(1) discharging the Examiner; (2) granting the Examiner and its Professionals relief from third-party discovery; (3) authorizing the retention or disposition of documents and information in the Examiner's possession; (4) exculpating the Examiner and its Professionals in connection with the Investigation and the Report; (5) approving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procedure for the filing and consideration of final fee applications of the Examiner and its Professionals; and (6) authorizing and directing the reimbursement of the reasonable fees and costs incurred by the Examiner and its Professionals in the future; and (7) granting related relief. The specific relief sought by the Examiner is detailed below.</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Discharge</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Examiner seeks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of the Court discharging [him or her] from any commitments or representations with respect to [his or her] duties as Examiner. As discussed above, the Examiner filed the Report on [Day] day of [Month], [Year]. Therefore, the Examiner has completed the duties mandated by this Court's Examiner Order, and the Examiner requests that [he or she] be discharged as Examiner as of the date of entry of the order granting the Motion.</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Relief from Third-Party Discovery</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 is possible that the Examiner will receive requests from third parties for all or portions of the Investigative Record. It is also possible that third parties will seek formal discovery and/or testimony from the Examiner or its Professionals. As set forth below, the Examiner respectfully requests that this Court issue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relieving the Examiner and its Professionals from such discovery obligations (with certain limited exceptions as set forth in the proposed order and below), including, but not limited to, any request for production of documents, requests for admissions, interrogatories, subpoenas duces tecum, trial subpoenas, requests for testimony, or any other discovery of any kind related to the Report, the Investigation, Investigative Record or the Debtors' Chapter 11 Cases. This prohibition, however, shall not apply to requests for documents that the third party demonstrates it cannot obtain from any other source as long as such production does not violate any protective or other order of this Court or seek the production of [Privileged Materials].</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Examiner performs his duties at the request of the court, for the benefit of the debtor, its creditors and shareholders, and not to 'fuel the litigation fires of third party litigants.'" In re New Century TRS Holdings, Inc., 407 B.R. 558, 566 (Bankr. D. Del 2009) (quoting In re Baldwin United Corp., 46 B.R. 314, 316 (Bankr. S.D. Ohio 1985)). For these reasons, courts have prohibited third-party discovery of examiners' records. See In re Baldwin United Corp., 46 B.R. at 317; see also Air Line Pilots Ass'n, Int'l v. Am. Nat'l Bank &amp; Trust Co. of Chi. (In re Ionosphere Clubs), 156 B.R. 414, 435 (S.D.N.Y. 1993) (upholding bankruptcy court's denial of request by union for access to the record supporting the examiner's report and stating that the "public interest is in the Report and the Examiner's conclusions, not in the Record upon [sic] the conclusions are based").</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Other courts have entered orders precluding third parties from pursuing discovery against examiners and their professionals, absent specific extraordinary circumstances. See Order Discharging Examiner and Granting Related Relief, in In re Lehman Brothers Holdings, Inc., et al., Case No. 08-13555(JMP) (Bankr. S.D.N.Y. July 13, 2010); see also Order Discharging Michael J. Missal as Examiner and Granting Related Relief, in In re New Century TRS Holdings, Inc., Case No. 07-10416 (Bankr. D Del. May 1, 2009); Order Granting in Part the Examiner's Motion for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Regarding Certain Procedural Issues in Connection with the Termination of the Examination of Semcrude, LP., et al., in In re Semcrude, L.P., et al., Case No. 08-11525 (BLS) (Bankr. D. Del. July 27, 2009); Orders Granting Motion of Neal Batson, the Enron Corp Examiner, with Respect to Certain Procedural Issues in Connection with the Termination of the Enron Corp. Examination, in In re Enron Corp., et al., Case No. 01-16034 (AJG) (Bankr. S.D.N.Y. Dec. 17, 2003, Feb. 19, 2004, Oct. 5, 2004); Order Discharging Examiner and Establishing Related Procedures, in In re Refco Inc., et al., Case No. 05-6006 (RDD) (Bankr. S.D.N.Y. Aug. 16, 2007).</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the Investigative Record</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reduce, and hopefully eliminate, the possibility of third-party discovery requests of the Examiner and its Professionals, the Examiner respectfully requests that this Court authorize the Examiner to transfer the Report (redacted as necessary to comply with the Court's orders regarding confidentiality) and the non-confidential documents comprising the Investigative Record to the Debtor's claims and noticing agent (the "</w:t>
      </w:r>
      <w:r>
        <w:rPr>
          <w:rFonts w:ascii="Times New Roman" w:hAnsi="Times New Roman" w:eastAsia="Times New Roman" w:cs="Times New Roman"/>
          <w:b w:val="0"/>
          <w:sz w:val="24"/>
        </w:rPr>
        <w:t>Noticing Agent</w:t>
      </w:r>
      <w:r>
        <w:rPr>
          <w:rFonts w:ascii="Times New Roman" w:hAnsi="Times New Roman" w:eastAsia="Times New Roman" w:cs="Times New Roman"/>
          <w:b w:val="0"/>
          <w:sz w:val="24"/>
        </w:rPr>
        <w:t>"), or such other entity as the Court determines is appropriate, with the direction that Noticing Agent (or such other designated entity) maintain such documents at the Debtors' sole expense and provide the Parties and the public access thereto, as directed by the Court.</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Examiner's Professionals have discussed this matter with the Noticing Agent, and the Examiner understands that the Noticing Agent is capable of storing the Report and the Investigative Record and providing access thereto, subject to its normal and customary fees for doing so.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procedure was suggested by the examiner in the In re Lehman Brothers Holding, Inc. case and was ultimately adopted by that court. See Order Discharging Examiner and Granting Related Relief, in In re Lehman Brothers Holdings, Inc., et al., Case No. 08-13555(JMP) (Bankr. S.D.N.Y. July 13, 2010).</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addition, the Examiner requests that the Court authorize the Noticing Agent, or such other entity as the Court determines is appropriate, to maintain and make available the Report (redacted, as necessary, to conform to the Court's rulings on confidentiality), and those portions of the Investigative Record that are not confidential,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web page generally available to the public.</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Exculpation of the Examiner and its Professionals</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Examiner further requests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exculpating the Examiner and its Professionals in connection with the Investigation and the Report.</w:t>
      </w:r>
    </w:p>
    <w:p>
      <w:pPr>
        <w:keepNext w:val="0"/>
        <w:spacing w:before="120" w:after="0" w:line="260" w:lineRule="exact"/>
        <w:ind w:left="1080" w:right="0" w:firstLine="0"/>
        <w:jc w:val="left"/>
      </w:pPr>
      <w:r>
        <w:rPr>
          <w:rFonts w:ascii="Times New Roman" w:hAnsi="Times New Roman" w:eastAsia="Times New Roman" w:cs="Times New Roman"/>
          <w:b w:val="0"/>
          <w:sz w:val="24"/>
        </w:rPr>
        <w:t>20.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discussed above,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examiner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fiduciary and is amenable to no other purpose or interested party." In re Baldwin United Corp., 46 B.R. at 316 (quoting In re Hamiel &amp; Sons, Inc., 20 B.R. 830, 832 (Bankr. S.D. Ohio 1982)). Accordingly,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bankruptcy examiner is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quasi-judicial officer similar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receiver, referee, conservator, special master, magistrate or prosecutor—and thus is protected by absolute immunity." Kovalesky v. Carpenter, 1997 U.S. Dist. LEXIS 15700, at *11-12 (S.D.N.Y. Oct. 8, 1997); see also In re Baldwin United Corp., 46 B.R. at 317 (stating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bankruptcy examiner "is entitled to some immunity from the whirlwind of litigation commonly attendant to large Chapter 11 cases").</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these reasons, courts have granted exculpation to examiners and their professionals in similar circumstances. See Order Discharging Examiner and Granting Related Relief, in In re Lehman Brothers Holdings, Inc., et al., Case No. 08-13555(JMP) (Bankr. S.D.N.Y. July 13, 2010); see also Order Discharging Michael J. Missal as Examiner and Granting Related Relief, In re New Century TRS Holdings, Inc., Case No. 07-10416 (Bankr. D Del. May 1, 2009); Order Granting in Part the Examiner's Motion for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Regarding Certain Procedural Issues in Connection with the Termination of the Examination of Semcrude, LP., et al., in In re Semcrude, L.P., et al., Case No. 08-11525 (BLS) (Bankr. D. Del. July 27, 2009; Orders Granting Motion of Neal Batson, the Enron Corp Examiner, with Respect to Certain Procedural Issues in Connection with the Termination of the Enron Corp. Examination, in In re Enron Corp., et al., Case No. 01-16034 (AJG) (Bankr. S.D.N.Y. Dec. 17, 2003, Feb. 19, 2004, Oct. 5, 2004,); Order Discharging Examiner and Establishing Related Procedures, in In re Refco Inc., et al., Case No. 05-6006 (RDD) (Bankr. S.D.N.Y. Aug. 16, 2007).</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Exculpation of the Examiner and its Professionals is necessary to avoid wasteful and collateral litigation regarding the Report and the Investigation. Accordingly, the Examiner respectfully requests that any order granting this Motion provide that neither the Examiner nor its Professionals shall have any liability with respect to any act or omission, statement or representation arising out of, relating to, or involving in any way, the Investigation, the Report, or any pleading or other writing filed by the Examiner or its Professionals in connection with the Debtors' Chapter 11 Cases. To be clear, the exculpation for the Examiner and its Professionals should extend to all acts of the Examiner and its Professionals in connection with the Debtors' Chapter 11 Cases, even after the Report is filed; provided, however, any exculpation for the Examiner and its Professionals should not limit the liability of the Examiner or its Professionals for their violation of any applicable disciplinary rule or rule of professional conduct or for any acts of willful misconduct or gross negligence.</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Approval of Final Fee Applications of the Examiner and its Professionals</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Examiner also respectfully requests that the Court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procedure for the filing and consideration of final fee applications to be filed by the Examiner and its Professionals. Specifically, the Examiner requests that the Court set [Day] day of [Month], [Year], as the deadline for the filing of final fee applications, with objections, if any, to be served and filed on or before [Day] day of [Month], [Year].</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Finally, the Examiner seeks approval for the reimbursement of the reasonable fees and actual expenses incurred by the Examiner and its Professionals in connection with: (1) [maintaining or] disposing of the Investigative Record pursuant to the procedures contemplated herein; (2) responding to any formal or informal discovery requests to the extent that such requests are served upon the Examiner or the Examiner's Professionals, notwithstanding the prohibitions established by the Court regarding such discovery; (3) the preparation and prosecution of interim and final fee applications; and (4) such other actions undertaken by the Examiner and its Professionals at the request or direction of the Court. To the extent that the Examiner and its Professionals incur reasonable fees or costs in connection with these matters subsequent to the time period covered by their final fee applications, the Examiner requests that the Debtors be authorized and directed to pay or reimburse the Examiner and its Professionals for such fees and costs without the need for Court approval.</w:t>
      </w:r>
    </w:p>
    <w:p>
      <w:pPr>
        <w:keepNext w:val="0"/>
        <w:spacing w:before="120" w:after="0" w:line="260" w:lineRule="exact"/>
        <w:ind w:left="720" w:right="0" w:firstLine="0"/>
        <w:jc w:val="left"/>
      </w:pPr>
      <w:r>
        <w:rPr>
          <w:rFonts w:ascii="Times New Roman" w:hAnsi="Times New Roman" w:eastAsia="Times New Roman" w:cs="Times New Roman"/>
          <w:b/>
          <w:sz w:val="24"/>
        </w:rPr>
        <w:t>PROCEDURE</w:t>
      </w:r>
    </w:p>
    <w:p>
      <w:pPr>
        <w:keepNext w:val="0"/>
        <w:spacing w:before="120" w:after="0" w:line="260" w:lineRule="exact"/>
        <w:ind w:left="1080" w:right="0" w:firstLine="0"/>
        <w:jc w:val="left"/>
      </w:pPr>
      <w:r>
        <w:rPr>
          <w:rFonts w:ascii="Times New Roman" w:hAnsi="Times New Roman" w:eastAsia="Times New Roman" w:cs="Times New Roman"/>
          <w:b w:val="0"/>
          <w:sz w:val="24"/>
        </w:rPr>
        <w:t>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previous request for the relief sought herein has been made to this or any other Court.</w:t>
      </w:r>
    </w:p>
    <w:p>
      <w:pPr>
        <w:keepNext w:val="0"/>
        <w:spacing w:before="120" w:after="0" w:line="260" w:lineRule="exact"/>
        <w:ind w:left="1080" w:right="0" w:firstLine="0"/>
        <w:jc w:val="left"/>
      </w:pPr>
      <w:r>
        <w:rPr>
          <w:rFonts w:ascii="Times New Roman" w:hAnsi="Times New Roman" w:eastAsia="Times New Roman" w:cs="Times New Roman"/>
          <w:b w:val="0"/>
          <w:sz w:val="24"/>
        </w:rPr>
        <w:t>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Examiner has provided notice of this Motion by facsimile and, where practicable, email and/or overnight mail to: [Notice Parties]. Due to the nature of the relief requested herein, the Examiner respectfully submits that no further notice of this Motion is required.</w:t>
      </w:r>
    </w:p>
    <w:p>
      <w:pPr>
        <w:keepNext w:val="0"/>
        <w:spacing w:before="120" w:after="0" w:line="260" w:lineRule="exact"/>
        <w:ind w:left="720" w:right="0" w:firstLine="0"/>
        <w:jc w:val="left"/>
      </w:pPr>
      <w:r>
        <w:rPr>
          <w:rFonts w:ascii="Times New Roman" w:hAnsi="Times New Roman" w:eastAsia="Times New Roman" w:cs="Times New Roman"/>
          <w:b/>
          <w:sz w:val="24"/>
        </w:rPr>
        <w:t>CONCLUSION</w:t>
      </w:r>
    </w:p>
    <w:p>
      <w:pPr>
        <w:keepNext w:val="0"/>
        <w:spacing w:before="200" w:after="0" w:line="260" w:lineRule="exact"/>
        <w:ind w:left="108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the Examiner respectfully requests that the Court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enter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substantially in the form annexed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granting the relief requested herein; and (b) grant such other and further relief as the Court deems appropriate.</w:t>
      </w:r>
    </w:p>
    <w:p>
      <w:pP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200" w:after="0" w:line="260" w:lineRule="exact"/>
        <w:ind w:left="720" w:right="0" w:firstLine="0"/>
        <w:jc w:val="both"/>
      </w:pPr>
      <w:r>
        <w:rPr>
          <w:rFonts w:ascii="Times New Roman" w:hAnsi="Times New Roman" w:eastAsia="Times New Roman" w:cs="Times New Roman"/>
          <w:b w:val="0"/>
          <w:sz w:val="24"/>
        </w:rPr>
        <w:t>[city, state]</w:t>
      </w:r>
    </w:p>
    <w:p>
      <w:pPr>
        <w:keepNext w:val="0"/>
        <w:spacing w:before="120" w:after="0" w:line="260" w:lineRule="exact"/>
        <w:ind w:left="720" w:right="0" w:firstLine="0"/>
        <w:jc w:val="left"/>
      </w:pPr>
      <w:r>
        <w:rPr>
          <w:rFonts w:ascii="Times New Roman" w:hAnsi="Times New Roman" w:eastAsia="Times New Roman" w:cs="Times New Roman"/>
          <w:b w:val="0"/>
          <w:sz w:val="24"/>
        </w:rPr>
        <w:t>[Law firm]</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[fax]</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