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Dismiss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 [DEFENDANT NAME]'S MOTION TO DISMISS FOR LACK OF DILIGENT PROSECUTION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 name] moves under Conn. Practice Book § 14-3(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to dismiss this action and recover [his / her /its] costs because Plaintiff [plaintiff name] has failed to prosecute this case with reasonable diligence, as more fully explained below.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Factual Background.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 filed the complaint in this action on [filing date]. Subsequently, [set forth dates and facts concerning plaintiff's activity in case].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Legal Argument.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Under Conn. Practice Book § 14-3(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fails to prosecute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with reasonable diligence, the court may, on motion by any party to the action or on its own motion, and after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hearing, dismiss the action with costs.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In this case, [set forth legal argument demonstrating plaintiff's failure to prosecute with reasonable diligence and appropriateness of dismissal as remedy].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 has therefore failed to prosecute this action with reasonable diligence, and dismissal of the action is appropriate under the circumstances of this case.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Conclusion.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For all these reasons, Defendant [defendant name] respectfully requests that the court grant this motion and: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 this action;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Defendant [his / her / its] costs of suit;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Defendant any other relief that the court may deem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Defendant [defendant name]'s Motion to Dismiss for Lack of Diligent Prosecution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