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UNITED STATES BANKRUPTCY COURT</w:t>
      </w:r>
    </w:p>
    <w:p>
      <w:pPr/>
      <w:r>
        <w:rPr>
          <w:rFonts w:ascii="Times New Roman" w:hAnsi="Times New Roman" w:eastAsia="Times New Roman" w:cs="Times New Roman"/>
          <w:sz w:val="24"/>
        </w:rPr>
        <w:t>FOR THE [DISTRICT]</w:t>
      </w:r>
    </w:p>
    <w:p>
      <w:pPr/>
    </w:p>
    <w:p>
      <w:pPr/>
    </w:p>
    <w:p>
      <w:pPr/>
      <w:r>
        <w:rPr>
          <w:rFonts w:ascii="Times New Roman" w:hAnsi="Times New Roman" w:eastAsia="Times New Roman" w:cs="Times New Roman"/>
          <w:b/>
          <w:sz w:val="24"/>
        </w:rPr>
        <w:t>[NAME'S] MOTION TO (I) EXCUSE</w:t>
      </w:r>
    </w:p>
    <w:p>
      <w:pPr/>
      <w:r>
        <w:rPr>
          <w:rFonts w:ascii="Times New Roman" w:hAnsi="Times New Roman" w:eastAsia="Times New Roman" w:cs="Times New Roman"/>
          <w:b/>
          <w:sz w:val="24"/>
        </w:rPr>
        <w:t>COMPLIANCE WITH ANY TURNOVER REQUIREMENT UNDER</w:t>
      </w:r>
    </w:p>
    <w:p>
      <w:pPr/>
      <w:r>
        <w:rPr>
          <w:rFonts w:ascii="Times New Roman" w:hAnsi="Times New Roman" w:eastAsia="Times New Roman" w:cs="Times New Roman"/>
          <w:b/>
          <w:sz w:val="24"/>
        </w:rPr>
        <w:t>SECTION 543 OF THE BANKRUPTCY CODE; AND (II) TO REMAIN IN</w:t>
      </w:r>
    </w:p>
    <w:p>
      <w:pPr/>
      <w:r>
        <w:rPr>
          <w:rFonts w:ascii="Times New Roman" w:hAnsi="Times New Roman" w:eastAsia="Times New Roman" w:cs="Times New Roman"/>
          <w:b/>
          <w:sz w:val="24"/>
        </w:rPr>
        <w:t>POSSESSION, CUSTODY, AND CONTROL OF THE DEBTORS' PROPERTY</w:t>
      </w:r>
    </w:p>
    <w:p>
      <w:pPr/>
      <w:r>
        <w:rPr>
          <w:rFonts w:ascii="Times New Roman" w:hAnsi="Times New Roman" w:eastAsia="Times New Roman" w:cs="Times New Roman"/>
          <w:sz w:val="24"/>
        </w:rPr>
        <w:t>[Name] [(the "Movant")], by and through their proposed undersigned counsel, hereby file this motion (the "Motion") for entry of an order substantially in the form attached hereto as Exhibit A, pursuant to Section 543(d) of the Bankruptcy Code (</w:t>
      </w:r>
      <w:r>
        <w:rPr>
          <w:rFonts w:ascii="Times New Roman" w:hAnsi="Times New Roman" w:eastAsia="Times New Roman" w:cs="Times New Roman"/>
          <w:sz w:val="24"/>
        </w:rPr>
        <w:t>i</w:t>
      </w:r>
      <w:r>
        <w:rPr>
          <w:rFonts w:ascii="Times New Roman" w:hAnsi="Times New Roman" w:eastAsia="Times New Roman" w:cs="Times New Roman"/>
          <w:sz w:val="24"/>
        </w:rPr>
        <w:t>) excusing [the Movant] from compliance with any turnover requirements of Section 543 of the Bankruptcy Code; (ii) authorizing the [Movant] to remain in possession, custody, and control of the property of the above-captioned debtors and debtors in possession (collectively, the "Debtors"); and (iii) granting related relief, and in support hereof the [Movant] respectfully state as follows:</w:t>
      </w:r>
    </w:p>
    <w:p>
      <w:pPr>
        <w:jc w:val="center"/>
      </w:pPr>
      <w:r>
        <w:rPr>
          <w:rFonts w:ascii="Times New Roman" w:hAnsi="Times New Roman" w:eastAsia="Times New Roman" w:cs="Times New Roman"/>
          <w:sz w:val="24"/>
        </w:rPr>
        <w:t>JURISDICTION AND VENUE</w:t>
      </w:r>
    </w:p>
    <w:p>
      <w:pPr/>
      <w:r>
        <w:rPr>
          <w:rFonts w:ascii="Times New Roman" w:hAnsi="Times New Roman" w:eastAsia="Times New Roman" w:cs="Times New Roman"/>
          <w:sz w:val="24"/>
        </w:rPr>
        <w:t>This Court has jurisdiction over the Motion pursuant to 28 U.S.C. §§ 157 and 1334. This is a core proceeding pursuant to 28 U.S.C. § 157(b). Venue is proper in this Court pursuant to 28 U.S.C. §§ 1408 and 1409.</w:t>
      </w:r>
    </w:p>
    <w:p>
      <w:pPr>
        <w:jc w:val="center"/>
      </w:pPr>
      <w:r>
        <w:rPr>
          <w:rFonts w:ascii="Times New Roman" w:hAnsi="Times New Roman" w:eastAsia="Times New Roman" w:cs="Times New Roman"/>
          <w:sz w:val="24"/>
        </w:rPr>
        <w:t>BACKGROUND</w:t>
      </w:r>
    </w:p>
    <w:p>
      <w:pPr/>
      <w:r>
        <w:rPr>
          <w:rFonts w:ascii="Times New Roman" w:hAnsi="Times New Roman" w:eastAsia="Times New Roman" w:cs="Times New Roman"/>
          <w:sz w:val="24"/>
        </w:rPr>
        <w:t>[</w:t>
      </w:r>
      <w:r>
        <w:rPr>
          <w:rFonts w:ascii="Times New Roman" w:hAnsi="Times New Roman" w:eastAsia="Times New Roman" w:cs="Times New Roman"/>
          <w:sz w:val="24"/>
        </w:rPr>
        <w:t>Describe the debtors' business and the events that led to the movant taking possession, control, or custody of the debtors' property. If applicable, include facts regarding the judicial appointment of the movant as a custodian of the debtors' property (such as being appointed a receiver).</w:t>
      </w:r>
      <w:r>
        <w:rPr>
          <w:rFonts w:ascii="Times New Roman" w:hAnsi="Times New Roman" w:eastAsia="Times New Roman" w:cs="Times New Roman"/>
          <w:sz w:val="24"/>
        </w:rPr>
        <w:t>]</w:t>
      </w:r>
    </w:p>
    <w:p>
      <w:pPr/>
      <w:r>
        <w:rPr>
          <w:rFonts w:ascii="Times New Roman" w:hAnsi="Times New Roman" w:eastAsia="Times New Roman" w:cs="Times New Roman"/>
          <w:sz w:val="24"/>
        </w:rPr>
        <w:t>[Describe the movant's actions after taking possession, control, or custody of the debtors' property (for instance, after being appointed a receiver) and, if applicable, the relevant facts in the custodial proceeding.]</w:t>
      </w:r>
    </w:p>
    <w:p>
      <w:pPr/>
      <w:r>
        <w:rPr>
          <w:rFonts w:ascii="Times New Roman" w:hAnsi="Times New Roman" w:eastAsia="Times New Roman" w:cs="Times New Roman"/>
          <w:sz w:val="24"/>
        </w:rPr>
        <w:t>On [date] (the "Petition Date"), the Debtors filed petitions for relief under Chapter 11 of the Bankruptcy Code. [If applicable, add any relevant post-petition actions]</w:t>
      </w:r>
    </w:p>
    <w:p>
      <w:pPr>
        <w:jc w:val="center"/>
      </w:pPr>
      <w:r>
        <w:rPr>
          <w:rFonts w:ascii="Times New Roman" w:hAnsi="Times New Roman" w:eastAsia="Times New Roman" w:cs="Times New Roman"/>
          <w:sz w:val="24"/>
        </w:rPr>
        <w:t>RELIEF REQUESTED</w:t>
      </w:r>
    </w:p>
    <w:p>
      <w:pPr/>
      <w:r>
        <w:rPr>
          <w:rFonts w:ascii="Times New Roman" w:hAnsi="Times New Roman" w:eastAsia="Times New Roman" w:cs="Times New Roman"/>
          <w:sz w:val="24"/>
        </w:rPr>
        <w:t xml:space="preserve">By this Motion, the </w:t>
      </w:r>
      <w:r>
        <w:rPr>
          <w:rFonts w:ascii="Times New Roman" w:hAnsi="Times New Roman" w:eastAsia="Times New Roman" w:cs="Times New Roman"/>
          <w:sz w:val="24"/>
        </w:rPr>
        <w:t>[</w:t>
      </w:r>
      <w:r>
        <w:rPr>
          <w:rFonts w:ascii="Times New Roman" w:hAnsi="Times New Roman" w:eastAsia="Times New Roman" w:cs="Times New Roman"/>
          <w:sz w:val="24"/>
        </w:rPr>
        <w:t>Movant] seeks entry of an order, pursuant to Section 543(d) of the Bankruptcy Code (</w:t>
      </w:r>
      <w:r>
        <w:rPr>
          <w:rFonts w:ascii="Times New Roman" w:hAnsi="Times New Roman" w:eastAsia="Times New Roman" w:cs="Times New Roman"/>
          <w:sz w:val="24"/>
        </w:rPr>
        <w:t>i</w:t>
      </w:r>
      <w:r>
        <w:rPr>
          <w:rFonts w:ascii="Times New Roman" w:hAnsi="Times New Roman" w:eastAsia="Times New Roman" w:cs="Times New Roman"/>
          <w:sz w:val="24"/>
        </w:rPr>
        <w:t xml:space="preserve">) excusing the </w:t>
      </w:r>
      <w:r>
        <w:rPr>
          <w:rFonts w:ascii="Times New Roman" w:hAnsi="Times New Roman" w:eastAsia="Times New Roman" w:cs="Times New Roman"/>
          <w:sz w:val="24"/>
        </w:rPr>
        <w:t>[</w:t>
      </w:r>
      <w:r>
        <w:rPr>
          <w:rFonts w:ascii="Times New Roman" w:hAnsi="Times New Roman" w:eastAsia="Times New Roman" w:cs="Times New Roman"/>
          <w:sz w:val="24"/>
        </w:rPr>
        <w:t>Movant] from compliance with any turnover requirements of Section 543 of the Bankruptcy Code, and (ii) authorizing the [Movant] to remain in possession, custody, and control of the Debtors' property.</w:t>
      </w:r>
    </w:p>
    <w:p>
      <w:pPr>
        <w:jc w:val="center"/>
      </w:pPr>
      <w:r>
        <w:rPr>
          <w:rFonts w:ascii="Times New Roman" w:hAnsi="Times New Roman" w:eastAsia="Times New Roman" w:cs="Times New Roman"/>
          <w:sz w:val="24"/>
        </w:rPr>
        <w:t>BASIS FOR RELIEF</w:t>
      </w:r>
    </w:p>
    <w:p>
      <w:pPr/>
      <w:r>
        <w:rPr>
          <w:rFonts w:ascii="Times New Roman" w:hAnsi="Times New Roman" w:eastAsia="Times New Roman" w:cs="Times New Roman"/>
          <w:sz w:val="24"/>
        </w:rPr>
        <w:t>Section 543 of the Bankruptcy Code addresses the actions of pre-petition custodians upon a bankruptcy filing. Sections 543(a)-(c) generally provides that a custodian (</w:t>
      </w:r>
      <w:r>
        <w:rPr>
          <w:rFonts w:ascii="Times New Roman" w:hAnsi="Times New Roman" w:eastAsia="Times New Roman" w:cs="Times New Roman"/>
          <w:sz w:val="24"/>
        </w:rPr>
        <w:t>i</w:t>
      </w:r>
      <w:r>
        <w:rPr>
          <w:rFonts w:ascii="Times New Roman" w:hAnsi="Times New Roman" w:eastAsia="Times New Roman" w:cs="Times New Roman"/>
          <w:sz w:val="24"/>
        </w:rPr>
        <w:t>) may not make any disbursements or take any action with respect to the debtor's property; and (ii) must turnover and account for the debtor's property. 11 U.S.C. § 543(a)-(c). Section 101 defines the term "custodian" [and includes a state court-appointed receiver in the definition of "custodian"] 11 U.S.C. § 101(11). Movant is therefore a custodian subject to Section 543.</w:t>
      </w:r>
    </w:p>
    <w:p>
      <w:pPr/>
      <w:r>
        <w:rPr>
          <w:rFonts w:ascii="Times New Roman" w:hAnsi="Times New Roman" w:eastAsia="Times New Roman" w:cs="Times New Roman"/>
          <w:sz w:val="24"/>
        </w:rPr>
        <w:t>Section 543(d) contains an important exception to the turnover requirements, stating:</w:t>
      </w:r>
    </w:p>
    <w:p>
      <w:pPr/>
      <w:r>
        <w:rPr>
          <w:rFonts w:ascii="Times New Roman" w:hAnsi="Times New Roman" w:eastAsia="Times New Roman" w:cs="Times New Roman"/>
          <w:sz w:val="24"/>
        </w:rPr>
        <w:t>After notice and hearing, the bankruptcy court may excuse compliance with subsection (a), (b) or (c) of this section if the interests of creditors and, if the debtor is not insolvent, of equity security holders would better be served by permitting a custodian to continue in possession, custody, or control of such property.</w:t>
      </w:r>
    </w:p>
    <w:p>
      <w:pPr/>
      <w:r>
        <w:rPr>
          <w:rFonts w:ascii="Times New Roman" w:hAnsi="Times New Roman" w:eastAsia="Times New Roman" w:cs="Times New Roman"/>
          <w:sz w:val="24"/>
        </w:rPr>
        <w:t>11 U.S.C. § 543(d). Section 543(d) is "intended to provide flexibility when there is no useful purpose to be served by turnover…." In re Plantation Inn Partners, 142 B.R. 561, 564 (</w:t>
      </w:r>
      <w:r>
        <w:rPr>
          <w:rFonts w:ascii="Times New Roman" w:hAnsi="Times New Roman" w:eastAsia="Times New Roman" w:cs="Times New Roman"/>
          <w:sz w:val="24"/>
        </w:rPr>
        <w:t>Bankr</w:t>
      </w:r>
      <w:r>
        <w:rPr>
          <w:rFonts w:ascii="Times New Roman" w:hAnsi="Times New Roman" w:eastAsia="Times New Roman" w:cs="Times New Roman"/>
          <w:sz w:val="24"/>
        </w:rPr>
        <w:t>. S.D. Ga. 1992). Section 543(d) also reinforces the general abstention provision in Section 305. See In re 245 Assocs., 188 B.R. 743, 749 (</w:t>
      </w:r>
      <w:r>
        <w:rPr>
          <w:rFonts w:ascii="Times New Roman" w:hAnsi="Times New Roman" w:eastAsia="Times New Roman" w:cs="Times New Roman"/>
          <w:sz w:val="24"/>
        </w:rPr>
        <w:t>Bankr</w:t>
      </w:r>
      <w:r>
        <w:rPr>
          <w:rFonts w:ascii="Times New Roman" w:hAnsi="Times New Roman" w:eastAsia="Times New Roman" w:cs="Times New Roman"/>
          <w:sz w:val="24"/>
        </w:rPr>
        <w:t>. S.D.N.Y. 1995). Both require consideration of the interests of creditors to determine whether the court should effectively abstain.</w:t>
      </w:r>
    </w:p>
    <w:p>
      <w:pPr/>
      <w:r>
        <w:rPr>
          <w:rFonts w:ascii="Times New Roman" w:hAnsi="Times New Roman" w:eastAsia="Times New Roman" w:cs="Times New Roman"/>
          <w:sz w:val="24"/>
        </w:rPr>
        <w:t xml:space="preserve">The decision </w:t>
      </w:r>
      <w:r>
        <w:rPr>
          <w:rFonts w:ascii="Times New Roman" w:hAnsi="Times New Roman" w:eastAsia="Times New Roman" w:cs="Times New Roman"/>
          <w:sz w:val="24"/>
        </w:rPr>
        <w:t xml:space="preserve">of </w:t>
      </w:r>
      <w:r>
        <w:rPr>
          <w:rFonts w:ascii="Times New Roman" w:hAnsi="Times New Roman" w:eastAsia="Times New Roman" w:cs="Times New Roman"/>
          <w:sz w:val="24"/>
        </w:rPr>
        <w:t>whether to grant a motion under Section 543(d) resides within the sound discretion of the Bankruptcy Court. Bankruptcy Courts consider several factors when deciding whether to excuse a custodian from compliance with the turnover requirements of Section 543 of the Bankruptcy Code, including:</w:t>
      </w:r>
    </w:p>
    <w:p>
      <w:pPr/>
      <w:r>
        <w:rPr>
          <w:rFonts w:ascii="Times New Roman" w:hAnsi="Times New Roman" w:eastAsia="Times New Roman" w:cs="Times New Roman"/>
          <w:sz w:val="24"/>
        </w:rPr>
        <w:t>whether there will be sufficient income to fund a successful reorganization;</w:t>
      </w:r>
    </w:p>
    <w:p>
      <w:pPr/>
      <w:r>
        <w:rPr>
          <w:rFonts w:ascii="Times New Roman" w:hAnsi="Times New Roman" w:eastAsia="Times New Roman" w:cs="Times New Roman"/>
          <w:sz w:val="24"/>
        </w:rPr>
        <w:t>whether the debtor will use the property for the benefit of its creditors;</w:t>
      </w:r>
    </w:p>
    <w:p>
      <w:pPr/>
      <w:r>
        <w:rPr>
          <w:rFonts w:ascii="Times New Roman" w:hAnsi="Times New Roman" w:eastAsia="Times New Roman" w:cs="Times New Roman"/>
          <w:sz w:val="24"/>
        </w:rPr>
        <w:t>whether there has been mismanagement by the debtor; and</w:t>
      </w:r>
    </w:p>
    <w:p>
      <w:pPr/>
      <w:r>
        <w:rPr>
          <w:rFonts w:ascii="Times New Roman" w:hAnsi="Times New Roman" w:eastAsia="Times New Roman" w:cs="Times New Roman"/>
          <w:sz w:val="24"/>
        </w:rPr>
        <w:t>whether there are preferences which a receiver is not empowered to avoid.</w:t>
      </w:r>
    </w:p>
    <w:p>
      <w:pPr/>
      <w:r>
        <w:rPr>
          <w:rFonts w:ascii="Times New Roman" w:hAnsi="Times New Roman" w:eastAsia="Times New Roman" w:cs="Times New Roman"/>
          <w:sz w:val="24"/>
        </w:rPr>
        <w:t xml:space="preserve">In re </w:t>
      </w:r>
      <w:r>
        <w:rPr>
          <w:rFonts w:ascii="Times New Roman" w:hAnsi="Times New Roman" w:eastAsia="Times New Roman" w:cs="Times New Roman"/>
          <w:sz w:val="24"/>
        </w:rPr>
        <w:t>Lizeric</w:t>
      </w:r>
      <w:r>
        <w:rPr>
          <w:rFonts w:ascii="Times New Roman" w:hAnsi="Times New Roman" w:eastAsia="Times New Roman" w:cs="Times New Roman"/>
          <w:sz w:val="24"/>
        </w:rPr>
        <w:t xml:space="preserve"> Realty Corp., 188 B.R. 499, 507 (</w:t>
      </w:r>
      <w:r>
        <w:rPr>
          <w:rFonts w:ascii="Times New Roman" w:hAnsi="Times New Roman" w:eastAsia="Times New Roman" w:cs="Times New Roman"/>
          <w:sz w:val="24"/>
        </w:rPr>
        <w:t>Bankr</w:t>
      </w:r>
      <w:r>
        <w:rPr>
          <w:rFonts w:ascii="Times New Roman" w:hAnsi="Times New Roman" w:eastAsia="Times New Roman" w:cs="Times New Roman"/>
          <w:sz w:val="24"/>
        </w:rPr>
        <w:t xml:space="preserve">. S.D.N.Y. 1995). These factors "address whether the debtor's possession and management best serve the creditors and whether the debtor can effect a reorganization given its resources." In re </w:t>
      </w:r>
      <w:r>
        <w:rPr>
          <w:rFonts w:ascii="Times New Roman" w:hAnsi="Times New Roman" w:eastAsia="Times New Roman" w:cs="Times New Roman"/>
          <w:sz w:val="24"/>
        </w:rPr>
        <w:t>Roxwell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Performance Drilling, LLC, 2013 </w:t>
      </w:r>
      <w:r>
        <w:rPr>
          <w:rFonts w:ascii="Times New Roman" w:hAnsi="Times New Roman" w:eastAsia="Times New Roman" w:cs="Times New Roman"/>
          <w:sz w:val="24"/>
        </w:rPr>
        <w:t>Bankr</w:t>
      </w:r>
      <w:r>
        <w:rPr>
          <w:rFonts w:ascii="Times New Roman" w:hAnsi="Times New Roman" w:eastAsia="Times New Roman" w:cs="Times New Roman"/>
          <w:sz w:val="24"/>
        </w:rPr>
        <w:t>. LEXIS 5345, at *9 (</w:t>
      </w:r>
      <w:r>
        <w:rPr>
          <w:rFonts w:ascii="Times New Roman" w:hAnsi="Times New Roman" w:eastAsia="Times New Roman" w:cs="Times New Roman"/>
          <w:sz w:val="24"/>
        </w:rPr>
        <w:t>Bankr</w:t>
      </w:r>
      <w:r>
        <w:rPr>
          <w:rFonts w:ascii="Times New Roman" w:hAnsi="Times New Roman" w:eastAsia="Times New Roman" w:cs="Times New Roman"/>
          <w:sz w:val="24"/>
        </w:rPr>
        <w:t>. N.D. Tex. Dec. 20, 2013)</w:t>
      </w:r>
    </w:p>
    <w:p>
      <w:pPr/>
      <w:r>
        <w:rPr>
          <w:rFonts w:ascii="Times New Roman" w:hAnsi="Times New Roman" w:eastAsia="Times New Roman" w:cs="Times New Roman"/>
          <w:sz w:val="24"/>
        </w:rPr>
        <w:t xml:space="preserve">Here, the creditors' interests are best served by the </w:t>
      </w:r>
      <w:r>
        <w:rPr>
          <w:rFonts w:ascii="Times New Roman" w:hAnsi="Times New Roman" w:eastAsia="Times New Roman" w:cs="Times New Roman"/>
          <w:sz w:val="24"/>
        </w:rPr>
        <w:t>[</w:t>
      </w:r>
      <w:r>
        <w:rPr>
          <w:rFonts w:ascii="Times New Roman" w:hAnsi="Times New Roman" w:eastAsia="Times New Roman" w:cs="Times New Roman"/>
          <w:sz w:val="24"/>
        </w:rPr>
        <w:t>Movant] continuing to administer the debtor's property and, therefore, being excused from compliance with Section 543. [argument]</w:t>
      </w:r>
    </w:p>
    <w:p>
      <w:pPr>
        <w:jc w:val="center"/>
      </w:pPr>
      <w:r>
        <w:rPr>
          <w:rFonts w:ascii="Times New Roman" w:hAnsi="Times New Roman" w:eastAsia="Times New Roman" w:cs="Times New Roman"/>
          <w:sz w:val="24"/>
        </w:rPr>
        <w:t>PROCEDURE</w:t>
      </w:r>
    </w:p>
    <w:p>
      <w:pPr/>
      <w:r>
        <w:rPr>
          <w:rFonts w:ascii="Times New Roman" w:hAnsi="Times New Roman" w:eastAsia="Times New Roman" w:cs="Times New Roman"/>
          <w:sz w:val="24"/>
        </w:rPr>
        <w:t>No previous request for the relief sought herein has been made to this or any other Court.</w:t>
      </w:r>
    </w:p>
    <w:p>
      <w:pPr>
        <w:jc w:val="center"/>
      </w:pPr>
      <w:r>
        <w:rPr>
          <w:rFonts w:ascii="Times New Roman" w:hAnsi="Times New Roman" w:eastAsia="Times New Roman" w:cs="Times New Roman"/>
          <w:sz w:val="24"/>
        </w:rPr>
        <w:t>CONCLUSION</w:t>
      </w:r>
    </w:p>
    <w:p>
      <w:pPr/>
      <w:r>
        <w:rPr>
          <w:rFonts w:ascii="Times New Roman" w:hAnsi="Times New Roman" w:eastAsia="Times New Roman" w:cs="Times New Roman"/>
          <w:b/>
          <w:sz w:val="24"/>
        </w:rPr>
        <w:t>WHEREFORE</w:t>
      </w:r>
      <w:r>
        <w:rPr>
          <w:rFonts w:ascii="Times New Roman" w:hAnsi="Times New Roman" w:eastAsia="Times New Roman" w:cs="Times New Roman"/>
          <w:sz w:val="24"/>
        </w:rPr>
        <w:t>, the Debtors respectfully requests the entry of an order, substantially in the form annexed hereto as Exhibit A, (</w:t>
      </w:r>
      <w:r>
        <w:rPr>
          <w:rFonts w:ascii="Times New Roman" w:hAnsi="Times New Roman" w:eastAsia="Times New Roman" w:cs="Times New Roman"/>
          <w:sz w:val="24"/>
        </w:rPr>
        <w:t>i</w:t>
      </w:r>
      <w:r>
        <w:rPr>
          <w:rFonts w:ascii="Times New Roman" w:hAnsi="Times New Roman" w:eastAsia="Times New Roman" w:cs="Times New Roman"/>
          <w:sz w:val="24"/>
        </w:rPr>
        <w:t xml:space="preserve">) excusing the </w:t>
      </w:r>
      <w:r>
        <w:rPr>
          <w:rFonts w:ascii="Times New Roman" w:hAnsi="Times New Roman" w:eastAsia="Times New Roman" w:cs="Times New Roman"/>
          <w:sz w:val="24"/>
        </w:rPr>
        <w:t>[</w:t>
      </w:r>
      <w:r>
        <w:rPr>
          <w:rFonts w:ascii="Times New Roman" w:hAnsi="Times New Roman" w:eastAsia="Times New Roman" w:cs="Times New Roman"/>
          <w:sz w:val="24"/>
        </w:rPr>
        <w:t>Movant] from compliance with any turnover requirements of Section 543 of the Bankruptcy Code; (ii) authorizing the [Movant] to remain in possession, custody, and control of the Debtors</w:t>
      </w:r>
      <w:r>
        <w:rPr>
          <w:rFonts w:ascii="Times New Roman" w:hAnsi="Times New Roman" w:eastAsia="Times New Roman" w:cs="Times New Roman"/>
          <w:sz w:val="24"/>
        </w:rPr>
        <w:t>’</w:t>
      </w:r>
      <w:r>
        <w:rPr>
          <w:rFonts w:ascii="Times New Roman" w:hAnsi="Times New Roman" w:eastAsia="Times New Roman" w:cs="Times New Roman"/>
          <w:sz w:val="24"/>
        </w:rPr>
        <w:t xml:space="preserve"> property; and (iii) granting such other and further relief as the Court deems appropriate.</w:t>
      </w:r>
    </w:p>
    <w:p>
      <w:pPr/>
    </w:p>
    <w:p>
      <w:pPr/>
      <w:r>
        <w:rPr>
          <w:rFonts w:ascii="Times New Roman" w:hAnsi="Times New Roman" w:eastAsia="Times New Roman" w:cs="Times New Roman"/>
          <w:sz w:val="24"/>
        </w:rPr>
        <w:t>Dated: [date]</w:t>
      </w:r>
    </w:p>
    <w:p>
      <w:pPr/>
      <w:r>
        <w:rPr>
          <w:rFonts w:ascii="Times New Roman" w:hAnsi="Times New Roman" w:eastAsia="Times New Roman" w:cs="Times New Roman"/>
          <w:sz w:val="24"/>
        </w:rPr>
        <w:t>[Law firm]</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