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Motion to Extend Exclusivity</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BANKRUPTCY COURT </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120" w:after="0" w:line="260" w:lineRule="exact"/>
        <w:ind w:left="360" w:right="0" w:firstLine="0"/>
        <w:jc w:val="left"/>
      </w:pPr>
      <w:r>
        <w:rPr>
          <w:rFonts w:ascii="Times New Roman" w:hAnsi="Times New Roman" w:eastAsia="Times New Roman" w:cs="Times New Roman"/>
          <w:b/>
          <w:sz w:val="24"/>
        </w:rPr>
        <w:t xml:space="preserve">MOTION FOR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ORDER EXTENDING EXCLUSIVE PERIODS </w:t>
      </w:r>
      <w:r>
        <w:rPr>
          <w:rFonts w:ascii="Times New Roman" w:hAnsi="Times New Roman" w:eastAsia="Times New Roman" w:cs="Times New Roman"/>
          <w:sz w:val="24"/>
        </w:rPr>
        <w:br/>
      </w:r>
      <w:r>
        <w:rPr>
          <w:rFonts w:ascii="Times New Roman" w:hAnsi="Times New Roman" w:eastAsia="Times New Roman" w:cs="Times New Roman"/>
          <w:b/>
          <w:sz w:val="24"/>
        </w:rPr>
        <w:t xml:space="preserve">TO FILE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PLAN AND SOLICIT ACCEPTANCE THEREOF</w:t>
      </w:r>
    </w:p>
    <w:p>
      <w:pPr>
        <w:keepNext w:val="0"/>
        <w:spacing w:before="200" w:after="0" w:line="260" w:lineRule="exact"/>
        <w:ind w:left="720" w:right="0" w:firstLine="0"/>
        <w:jc w:val="both"/>
      </w:pPr>
      <w:r>
        <w:rPr>
          <w:rFonts w:ascii="Times New Roman" w:hAnsi="Times New Roman" w:eastAsia="Times New Roman" w:cs="Times New Roman"/>
          <w:b w:val="0"/>
          <w:sz w:val="24"/>
        </w:rPr>
        <w:t>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by and through their undersigned counsel, hereby file this motion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xml:space="preserve">”)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pursuant to Section 1121(d)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xml:space="preserve">”), extending the exclusive periods during which only the Debtors may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Chapter 11 plan and solicit acceptances thereof (collectively, the “</w:t>
      </w:r>
      <w:r>
        <w:rPr>
          <w:rFonts w:ascii="Times New Roman" w:hAnsi="Times New Roman" w:eastAsia="Times New Roman" w:cs="Times New Roman"/>
          <w:b w:val="0"/>
          <w:sz w:val="24"/>
        </w:rPr>
        <w:t>Exclusivity Periods</w:t>
      </w:r>
      <w:r>
        <w:rPr>
          <w:rFonts w:ascii="Times New Roman" w:hAnsi="Times New Roman" w:eastAsia="Times New Roman" w:cs="Times New Roman"/>
          <w:b w:val="0"/>
          <w:sz w:val="24"/>
        </w:rPr>
        <w:t>”) each by [number] days, through and including [Month Day, 20__] and [Month Day, 20__] respectively. In support of this Motion, the Debtors respectfully represent as follows:</w:t>
      </w:r>
    </w:p>
    <w:p>
      <w:pPr>
        <w:keepNext w:val="0"/>
        <w:spacing w:before="120" w:after="0" w:line="260" w:lineRule="exact"/>
        <w:ind w:left="1080" w:right="0" w:firstLine="0"/>
        <w:jc w:val="left"/>
      </w:pPr>
      <w:r>
        <w:rPr>
          <w:rFonts w:ascii="Times New Roman" w:hAnsi="Times New Roman" w:eastAsia="Times New Roman" w:cs="Times New Roman"/>
          <w:b/>
          <w:sz w:val="24"/>
        </w:rPr>
        <w:t>PRELIMINARY STATEMENT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[briefly describe the motion and the reasons for relief]</w:t>
      </w:r>
    </w:p>
    <w:p>
      <w:pPr>
        <w:keepNext w:val="0"/>
        <w:spacing w:before="120" w:after="0" w:line="260" w:lineRule="exact"/>
        <w:ind w:left="108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Court has jurisdiction over the Motion pursuant to 28 U.S.C. §§ 157 and 1334.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Venue is proper in this Court pursuant to 28 U.S.C. §§ 1408 and 1409.</w:t>
      </w:r>
    </w:p>
    <w:p>
      <w:pPr>
        <w:keepNext w:val="0"/>
        <w:spacing w:before="120" w:after="0" w:line="260" w:lineRule="exact"/>
        <w:ind w:left="1080" w:right="0" w:firstLine="0"/>
        <w:jc w:val="left"/>
      </w:pPr>
      <w:r>
        <w:rPr>
          <w:rFonts w:ascii="Times New Roman" w:hAnsi="Times New Roman" w:eastAsia="Times New Roman" w:cs="Times New Roman"/>
          <w:b/>
          <w:sz w:val="24"/>
        </w:rPr>
        <w:t>BACKGROUND</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[Month Day, 20__]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the Debtors filed petitions for relief under Chapter 11 of the Bankruptcy Code. The Debtors are operating their businesses and managing their property as debtors in possession pursuant to Sections 1107(</w:t>
      </w:r>
      <w:r>
        <w:rPr>
          <w:rFonts w:ascii="Times New Roman" w:hAnsi="Times New Roman" w:eastAsia="Times New Roman" w:cs="Times New Roman"/>
          <w:b/>
          <w:sz w:val="24"/>
        </w:rPr>
        <w:t>a</w:t>
      </w:r>
      <w:r>
        <w:rPr>
          <w:rFonts w:ascii="Times New Roman" w:hAnsi="Times New Roman" w:eastAsia="Times New Roman" w:cs="Times New Roman"/>
          <w:b w:val="0"/>
          <w:sz w:val="24"/>
        </w:rPr>
        <w:t>) and 1108 of the Bankruptcy Code.</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Debtors’ business and the reasons for the filing of these Chapter 11 cases are set forth in the first day declaration of [name and title] (the “</w:t>
      </w:r>
      <w:r>
        <w:rPr>
          <w:rFonts w:ascii="Times New Roman" w:hAnsi="Times New Roman" w:eastAsia="Times New Roman" w:cs="Times New Roman"/>
          <w:b w:val="0"/>
          <w:sz w:val="24"/>
        </w:rPr>
        <w:t>First Day Declaration</w:t>
      </w:r>
      <w:r>
        <w:rPr>
          <w:rFonts w:ascii="Times New Roman" w:hAnsi="Times New Roman" w:eastAsia="Times New Roman" w:cs="Times New Roman"/>
          <w:b w:val="0"/>
          <w:sz w:val="24"/>
        </w:rPr>
        <w:t>”), which was filed on the Petition Date and is fully incorporated herein by reference.</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United States Trustee [has / has not] appointed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official creditors’ committee in these Chapter 11 cases. No trustee or examiner has been appointed in these Chapter 11 cases.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current Exclusivity Periods in these cases, set by sections 1121(b) and 1121(c) of the Bankruptcy Code, will expire on [Month day, 20__], and [Month day, 20__], absent further order of the Court.</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[number] days that have elapsed since the Petition Date, the Debtors have 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critical steps moving them closer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successful reorganization, including among other things: [list key tasks that have been completed or that have been commenced].</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[briefly describe what issues still need to be resolved for the Debtors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w:t>
      </w:r>
    </w:p>
    <w:p>
      <w:pPr>
        <w:keepNext w:val="0"/>
        <w:spacing w:before="120" w:after="0" w:line="260" w:lineRule="exact"/>
        <w:ind w:left="1080" w:right="0" w:firstLine="0"/>
        <w:jc w:val="left"/>
      </w:pPr>
      <w:r>
        <w:rPr>
          <w:rFonts w:ascii="Times New Roman" w:hAnsi="Times New Roman" w:eastAsia="Times New Roman" w:cs="Times New Roman"/>
          <w:b/>
          <w:sz w:val="24"/>
        </w:rPr>
        <w:t>RELIEF REQUESTED</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this Motion, the Debtors seek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under Section 1121(d) of the Bankruptcy Code extending the 120-day period during which only the Debtors may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and the 180-day period during which the Debtors may solicit acceptances to any such plan, each by [number] days, through and including [Month Day, 20__] and [Month Day, 20__] respectively.</w:t>
      </w:r>
    </w:p>
    <w:p>
      <w:pPr>
        <w:keepNext w:val="0"/>
        <w:spacing w:before="120" w:after="0" w:line="260" w:lineRule="exact"/>
        <w:ind w:left="1080" w:right="0" w:firstLine="0"/>
        <w:jc w:val="left"/>
      </w:pPr>
      <w:r>
        <w:rPr>
          <w:rFonts w:ascii="Times New Roman" w:hAnsi="Times New Roman" w:eastAsia="Times New Roman" w:cs="Times New Roman"/>
          <w:b/>
          <w:sz w:val="24"/>
        </w:rPr>
        <w:t>BASIS FOR RELIEF</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Section 1121(b) provides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has the exclusive right to propose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Chapter 11 plan for the first one hundred and twenty (120) days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Chapter 11 case. Section 1121(c) provides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has the exclusive right to solicit votes for its plan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sixty (60) days thereafter. 11 U.S.C. § 1121(b)-(c).</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Further, Section 1121(d) of the Bankruptcy Code provides: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(d) (1) Subject to paragraph (2), on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interest made within the respective periods specified in subsections (b) and (c) of this section and after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the court may for cause reduce or increase the 120-day period or the 180-day period referred to in this section.</w:t>
      </w:r>
    </w:p>
    <w:p>
      <w:pPr>
        <w:keepNext w:val="0"/>
        <w:spacing w:before="200" w:after="0" w:line="260" w:lineRule="exact"/>
        <w:ind w:left="1800" w:right="0" w:firstLine="0"/>
        <w:jc w:val="both"/>
      </w:pPr>
      <w:r>
        <w:rPr>
          <w:rFonts w:ascii="Times New Roman" w:hAnsi="Times New Roman" w:eastAsia="Times New Roman" w:cs="Times New Roman"/>
          <w:b w:val="0"/>
          <w:sz w:val="24"/>
        </w:rPr>
        <w:t>11 U.S.C. § 1121(d).</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Whether cause exists to extend exclusivity periods is left to the sound discretion of the bankruptcy court based on all the facts and circumstances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case. See, e.g., In re Borders Group, Inc., 460 B.R. 818, 821-22 (Bankr. S.D.N.Y. 2011) (citing In re Adelphia Commc’ns Corp., 352 B.R. 578, 586 (Bankr. S.D.N.Y. 2006)).</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Courts consider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factors in determining whether cause exists to extend exclusivity periods, including any of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size and complexity of the case;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necessity of sufficient time to negotiate and prepare adequate information;</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existence of good faith progress toward reorganization;</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Whether the debtor is paying its debts as they come due;</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Whether the debtor has demonstrated reasonable prospects for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viable plan;</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Whether the debtor has made progress in negotiating with creditors;</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length of time the case has been pending;</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Whether the debtor is seeking the extension to pressure creditors; and</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Whether unresolved contingencies exist.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See, e.g., In re Adelphia Commc’ns Corp., 352 B.R. at 587-90 (listing factors); see also In re Dow Corning Corp., 208 B.R. 661, 664-665 (Bankr. E.D. Mich 1997). Not all of the factors are relevant in every case, and rather than adding up the factors for or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may determine which factors are relevant and how much weight to assign each factor. See Bunch v. Hoffinger Indus., Inc. (In re Hoffinger Indus., Inc.), 292 B.R. 639, 644 (8th Cir. BAP 2003). Moreover, courts may base the determination on practical considerations of whether terminating exclusivity would move the case along, rather than merely adding up the factors. See In re Borders Group, Inc., 460 B.R. at 827-28.</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facts and circumstances in the instant case demonstrate more than sufficient cause to extend the exclusivity period.</w:t>
      </w:r>
    </w:p>
    <w:p>
      <w:pPr>
        <w:keepNext w:val="0"/>
        <w:spacing w:before="200" w:after="0" w:line="260" w:lineRule="exact"/>
        <w:ind w:left="180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Size and Complexity of Case.</w:t>
      </w:r>
      <w:r>
        <w:rPr>
          <w:rFonts w:ascii="Times New Roman" w:hAnsi="Times New Roman" w:eastAsia="Times New Roman" w:cs="Times New Roman"/>
          <w:b w:val="0"/>
          <w:sz w:val="24"/>
        </w:rPr>
        <w:t xml:space="preserve"> The size and complexity of these Chapter 11 cases alone warrant granting the Debtor’s request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of the Exclusivity Periods. See In re Texaco, Inc., 76 B.R. 322, 326 (Bankr. S.D.N.Y. 1987) (holding that formulating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large debtor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complex financial structure constitutes cause for extending the exclusivity period); see also In re McLean Indus., Inc., 87 B.R. 830, 833-34 (Bankr. S.D.N.Y. 1987) (holding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that is complex, even though it may involve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small number of creditors, warrants additional time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could be proposed and intelligently communicated to creditors). [explain size and complexity of the case, such as the number of debtors, assets, operating locations, or contractual or regulatory issues involved]</w:t>
      </w:r>
    </w:p>
    <w:p>
      <w:pPr>
        <w:keepNext w:val="0"/>
        <w:spacing w:before="200" w:after="0" w:line="260" w:lineRule="exact"/>
        <w:ind w:left="180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Necessity of Sufficient Time.</w:t>
      </w:r>
      <w:r>
        <w:rPr>
          <w:rFonts w:ascii="Times New Roman" w:hAnsi="Times New Roman" w:eastAsia="Times New Roman" w:cs="Times New Roman"/>
          <w:b w:val="0"/>
          <w:sz w:val="24"/>
        </w:rPr>
        <w:t xml:space="preserve"> The Court set the deadline to file prepetition claims for the Debtors’ creditors for [Month, day, 20__]. To date,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small percentage of creditors have filed proofs of claim. The Debtors need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amount of time to review the claims so they can understand the number, nature and amount of valid claims against the Debtors’ estate to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disclosure statement containing adequate information for solicitation purposes. See, e.g., In re Borders Group, Inc. 460 B.R. at 826.</w:t>
      </w:r>
    </w:p>
    <w:p>
      <w:pPr>
        <w:keepNext w:val="0"/>
        <w:spacing w:before="200" w:after="0" w:line="260" w:lineRule="exact"/>
        <w:ind w:left="180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Good Faith Progress Toward Reorganization.</w:t>
      </w:r>
      <w:r>
        <w:rPr>
          <w:rFonts w:ascii="Times New Roman" w:hAnsi="Times New Roman" w:eastAsia="Times New Roman" w:cs="Times New Roman"/>
          <w:b w:val="0"/>
          <w:sz w:val="24"/>
        </w:rPr>
        <w:t xml:space="preserve"> Since the Petition Date, the Debtors have been diligently working toward rehabilitating their business and negotiating and developing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In that regard, the Debtors, as noted above, have, among others: [explain key milestones debtors have achieved or are actively addressing].</w:t>
      </w:r>
    </w:p>
    <w:p>
      <w:pPr>
        <w:keepNext w:val="0"/>
        <w:spacing w:before="200" w:after="0" w:line="260" w:lineRule="exact"/>
        <w:ind w:left="180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Payment of Debts.</w:t>
      </w:r>
      <w:r>
        <w:rPr>
          <w:rFonts w:ascii="Times New Roman" w:hAnsi="Times New Roman" w:eastAsia="Times New Roman" w:cs="Times New Roman"/>
          <w:b w:val="0"/>
          <w:sz w:val="24"/>
        </w:rPr>
        <w:t xml:space="preserve"> The Debtors are paying their undisputed bills as they become due. Since the Petition Date, the Debtors have paid their vendors in the ordinary course of business. As such, the requested extension of the Exclusivity Periods will not jeopardize the rights of Debtors’ creditors during the Chapter 11 cases.</w:t>
      </w:r>
    </w:p>
    <w:p>
      <w:pPr>
        <w:keepNext w:val="0"/>
        <w:spacing w:before="200" w:after="0" w:line="260" w:lineRule="exact"/>
        <w:ind w:left="180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 xml:space="preserve">Reasonable Prospects for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Viable Plan.</w:t>
      </w:r>
      <w:r>
        <w:rPr>
          <w:rFonts w:ascii="Times New Roman" w:hAnsi="Times New Roman" w:eastAsia="Times New Roman" w:cs="Times New Roman"/>
          <w:b w:val="0"/>
          <w:sz w:val="24"/>
        </w:rPr>
        <w:t xml:space="preserve"> During the pendency of the Chapter 11 cases, the Debtors have already reached key milestones and have maintained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ongoing dialogue and communications with their stakeholders. [explain who are the stakeholders and extent of negotiations]</w:t>
      </w:r>
    </w:p>
    <w:p>
      <w:pPr>
        <w:keepNext w:val="0"/>
        <w:spacing w:before="200" w:after="0" w:line="260" w:lineRule="exact"/>
        <w:ind w:left="180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Progress with Creditors.</w:t>
      </w:r>
      <w:r>
        <w:rPr>
          <w:rFonts w:ascii="Times New Roman" w:hAnsi="Times New Roman" w:eastAsia="Times New Roman" w:cs="Times New Roman"/>
          <w:b w:val="0"/>
          <w:sz w:val="24"/>
        </w:rPr>
        <w:t xml:space="preserve"> The Debtors have made progress in their negotiations with creditors and they are not seeking to pressure creditors. On the contrary, Debtors are requesting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of the Exclusivity Periods to allow the restructuring process to continue unhindered by competing plans. [explain why more time will benefit creditors (rather than prejudice them), whether distributions will likely be greater if debtor has more time to negotiate; also explain debtor’s communications with its significant creditor constituents that have been taken to keep them apprised of the debtor’s progress]</w:t>
      </w:r>
    </w:p>
    <w:p>
      <w:pPr>
        <w:keepNext w:val="0"/>
        <w:spacing w:before="200" w:after="0" w:line="260" w:lineRule="exact"/>
        <w:ind w:left="180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Length of Case.</w:t>
      </w:r>
      <w:r>
        <w:rPr>
          <w:rFonts w:ascii="Times New Roman" w:hAnsi="Times New Roman" w:eastAsia="Times New Roman" w:cs="Times New Roman"/>
          <w:b w:val="0"/>
          <w:sz w:val="24"/>
        </w:rPr>
        <w:t xml:space="preserve"> This is the Debtors’ [number] request and made less than [number] months after the Petition Date. As discussed above, during this short time, the Debtors have made significant progress and continue to work diligently toward their timely emergence from Chapter 11.</w:t>
      </w:r>
    </w:p>
    <w:p>
      <w:pPr>
        <w:keepNext w:val="0"/>
        <w:spacing w:before="200" w:after="0" w:line="260" w:lineRule="exact"/>
        <w:ind w:left="180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Unresolved Contingencies.</w:t>
      </w:r>
      <w:r>
        <w:rPr>
          <w:rFonts w:ascii="Times New Roman" w:hAnsi="Times New Roman" w:eastAsia="Times New Roman" w:cs="Times New Roman"/>
          <w:b w:val="0"/>
          <w:sz w:val="24"/>
        </w:rPr>
        <w:t xml:space="preserve"> The Debtors must still resolve significant contingencies before formulating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“The type of unresolved contingencies which would be relevant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to extend or to terminate exclusivity is one which is external to the case itself.” In re Dow Corning Corp., 208 B.R. at 666. [explain contingencies, such as negotiations with the largest creditors or regulators, or negotiations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Courts in this district and others have routinely granted relief similar to that requested herein. See, e.g., In re [debtor name], No. [case number] (Bankr. [jurisdiction] [date]) [Docket No. [number]] (summary of order); [add additional cites].</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the reasons set forth above, the Debtors respectfully submit that cause exists to extend the deadline to extend the Exclusivity Periods as requested herein.</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Although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acceptable plan can be developed within the requested extensions of the Exclusivity Periods, the Debtors reserve the right to request additional extensions to the extent necessary under the circumstances.</w:t>
      </w:r>
    </w:p>
    <w:p>
      <w:pPr>
        <w:keepNext w:val="0"/>
        <w:spacing w:before="120" w:after="0" w:line="260" w:lineRule="exact"/>
        <w:ind w:left="1080" w:right="0" w:firstLine="0"/>
        <w:jc w:val="left"/>
      </w:pPr>
      <w:r>
        <w:rPr>
          <w:rFonts w:ascii="Times New Roman" w:hAnsi="Times New Roman" w:eastAsia="Times New Roman" w:cs="Times New Roman"/>
          <w:b/>
          <w:sz w:val="24"/>
        </w:rPr>
        <w:t>PROCEDURE</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previous request for the relief sought herein has been made to this or any other Court.</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Debtors have provided notice of this Motion by electronic mail, facsimile, regular or overnight mail to: [Notice Parties]. Due to the nature of the relief requested herein, Debtors respectfully submit that no further notice of this Motion is required.</w:t>
      </w:r>
    </w:p>
    <w:p>
      <w:pPr>
        <w:keepNext w:val="0"/>
        <w:spacing w:before="120" w:after="0" w:line="260" w:lineRule="exact"/>
        <w:ind w:left="1080" w:right="0" w:firstLine="0"/>
        <w:jc w:val="left"/>
      </w:pPr>
      <w:r>
        <w:rPr>
          <w:rFonts w:ascii="Times New Roman" w:hAnsi="Times New Roman" w:eastAsia="Times New Roman" w:cs="Times New Roman"/>
          <w:b/>
          <w:sz w:val="24"/>
        </w:rPr>
        <w:t>CONCLUSION</w:t>
      </w:r>
    </w:p>
    <w:p>
      <w:pPr>
        <w:keepNext w:val="0"/>
        <w:spacing w:before="200" w:after="0" w:line="260" w:lineRule="exact"/>
        <w:ind w:left="144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xml:space="preserve">, the Debtors respectfully request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annexed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granting the relief requested in this Motion and granting such other and further relief as the Court deems appropriate.</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[city, state]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