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Motion to Extend the Time to Assume or Reject Nonresidential Real Property Leases</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r>
        <w:rPr>
          <w:rFonts w:ascii="Times New Roman" w:hAnsi="Times New Roman" w:eastAsia="Times New Roman" w:cs="Times New Roman"/>
          <w:sz w:val="24"/>
        </w:rPr>
        <w:br/>
      </w:r>
    </w:p>
    <w:p>
      <w:pPr>
        <w:keepNext w:val="0"/>
        <w:spacing w:before="120" w:after="0" w:line="260" w:lineRule="exact"/>
        <w:ind w:left="360" w:right="0" w:firstLine="0"/>
        <w:jc w:val="left"/>
      </w:pPr>
      <w:r>
        <w:rPr>
          <w:rFonts w:ascii="Times New Roman" w:hAnsi="Times New Roman" w:eastAsia="Times New Roman" w:cs="Times New Roman"/>
          <w:b/>
          <w:sz w:val="24"/>
        </w:rPr>
        <w:t xml:space="preserve">MOTION FOR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EXTENDING THE TIME TO</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ASSUME OR REJECT NONRESIDENTIAL REAL PROPERTY LEASES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above-captioned debtors and debtors in possession (collectively, the "Debtors"), by and through their undersigned counsel, hereby file this motion (the "Motion")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pursuant to Section 365(d)(4) of title 11 of the United States Code (the "Bankruptcy Code") extending the deadline within which the Debtors may assume or reject its unexpired leases of nonresidential real property (collectively, the "Leases") by ninety (90) days from [date] through and including [date]. In support of this Motion, the Debtors respectfully represent as follows:</w:t>
      </w:r>
    </w:p>
    <w:p>
      <w:pPr>
        <w:keepNext w:val="0"/>
        <w:spacing w:before="120" w:after="0" w:line="260" w:lineRule="exact"/>
        <w:ind w:left="720" w:right="0" w:firstLine="0"/>
        <w:jc w:val="left"/>
      </w:pPr>
      <w:r>
        <w:rPr>
          <w:rFonts w:ascii="Times New Roman" w:hAnsi="Times New Roman" w:eastAsia="Times New Roman" w:cs="Times New Roman"/>
          <w:b/>
          <w:sz w:val="24"/>
        </w:rPr>
        <w:t>PRELIMINARY STATEMENT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[briefly describe the motion and the reasons for relief]</w:t>
      </w:r>
    </w:p>
    <w:p>
      <w:pPr>
        <w:keepNext w:val="0"/>
        <w:spacing w:before="120" w:after="0" w:line="260" w:lineRule="exact"/>
        <w:ind w:left="72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Court has jurisdiction over the Motion pursuant to 28 U.S.C. §§ 157 and 1334.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Venue is proper in this Court pursuant to 28 U.S.C. §§ 1408 and 1409.</w:t>
      </w:r>
    </w:p>
    <w:p>
      <w:pPr>
        <w:keepNext w:val="0"/>
        <w:spacing w:before="120" w:after="0" w:line="260" w:lineRule="exact"/>
        <w:ind w:left="720" w:right="0" w:firstLine="0"/>
        <w:jc w:val="left"/>
      </w:pPr>
      <w:r>
        <w:rPr>
          <w:rFonts w:ascii="Times New Roman" w:hAnsi="Times New Roman" w:eastAsia="Times New Roman" w:cs="Times New Roman"/>
          <w:b/>
          <w:sz w:val="24"/>
        </w:rPr>
        <w:t>BACKGROUND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the Debtors filed petitions for relief under Chapter 11 of the Bankruptcy Code. The Debtors are operating their businesses and managing their property as debtors in possession pursuant to Sections 1107(</w:t>
      </w:r>
      <w:r>
        <w:rPr>
          <w:rFonts w:ascii="Times New Roman" w:hAnsi="Times New Roman" w:eastAsia="Times New Roman" w:cs="Times New Roman"/>
          <w:b/>
          <w:sz w:val="24"/>
        </w:rPr>
        <w:t>a</w:t>
      </w:r>
      <w:r>
        <w:rPr>
          <w:rFonts w:ascii="Times New Roman" w:hAnsi="Times New Roman" w:eastAsia="Times New Roman" w:cs="Times New Roman"/>
          <w:b w:val="0"/>
          <w:sz w:val="24"/>
        </w:rPr>
        <w:t>) and 1108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Debtors' business and the reasons for the filing of these Chapter 11 cases are set forth in the first day declaration of [name and title] (the "</w:t>
      </w:r>
      <w:r>
        <w:rPr>
          <w:rFonts w:ascii="Times New Roman" w:hAnsi="Times New Roman" w:eastAsia="Times New Roman" w:cs="Times New Roman"/>
          <w:b w:val="0"/>
          <w:sz w:val="24"/>
        </w:rPr>
        <w:t>First Day Declaration</w:t>
      </w:r>
      <w:r>
        <w:rPr>
          <w:rFonts w:ascii="Times New Roman" w:hAnsi="Times New Roman" w:eastAsia="Times New Roman" w:cs="Times New Roman"/>
          <w:b w:val="0"/>
          <w:sz w:val="24"/>
        </w:rPr>
        <w:t>"), which was filed on the Petition Date and is fully incorporated herein by reference.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are parties to [number] Leases. [brief description of leases]. The Leases are valuable assets of the estates. [add reasons]. Accordingly, the Debtors need additional time to evaluate which of the Leases can be assumed and assigned or must be rejected.</w:t>
      </w:r>
    </w:p>
    <w:p>
      <w:pPr>
        <w:keepNext w:val="0"/>
        <w:spacing w:before="120" w:after="0" w:line="260" w:lineRule="exact"/>
        <w:ind w:left="720" w:right="0" w:firstLine="0"/>
        <w:jc w:val="left"/>
      </w:pPr>
      <w:r>
        <w:rPr>
          <w:rFonts w:ascii="Times New Roman" w:hAnsi="Times New Roman" w:eastAsia="Times New Roman" w:cs="Times New Roman"/>
          <w:b/>
          <w:sz w:val="24"/>
        </w:rPr>
        <w:t>RELIEF REQUESTED</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By this Motion, the Debtors seek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under Section 365(d)(4) of the Bankruptcy Code extending the deadline within which the Debtors may assume or reject the Leases by ninety (90) days from [date] through and including [date].</w:t>
      </w:r>
    </w:p>
    <w:p>
      <w:pPr>
        <w:keepNext w:val="0"/>
        <w:spacing w:before="120" w:after="0" w:line="260" w:lineRule="exact"/>
        <w:ind w:left="720" w:right="0" w:firstLine="0"/>
        <w:jc w:val="left"/>
      </w:pPr>
      <w:r>
        <w:rPr>
          <w:rFonts w:ascii="Times New Roman" w:hAnsi="Times New Roman" w:eastAsia="Times New Roman" w:cs="Times New Roman"/>
          <w:b/>
          <w:sz w:val="24"/>
        </w:rPr>
        <w:t>BASIS FOR RELIEF</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Section 365(d)(4) of the Bankruptcy Code provides: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subparagraph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unexpired lease of nonresidential real property under which the debtor is the lessee shall be deemed rejected, and the trustee shall immediately surrender that nonresidential real property to the lessor, if the trustee does not assume or reject the unexpired lease by the earlier of—</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that is [120/210] days after the date of the order for relief; or</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date of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confirming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court may extend the period determined under subparagraph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prior to the expiration of the [120-day/210-day] period, for 90 days on the motion of the trustee or lessor for cause.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court grants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under clause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the court may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extension only upon prior written consent of the lessor in each instance.</w:t>
      </w:r>
    </w:p>
    <w:p>
      <w:pPr>
        <w:keepNext w:val="0"/>
        <w:spacing w:before="200" w:after="0" w:line="260" w:lineRule="exact"/>
        <w:ind w:left="1800" w:right="0" w:firstLine="0"/>
        <w:jc w:val="both"/>
      </w:pPr>
      <w:r>
        <w:rPr>
          <w:rFonts w:ascii="Times New Roman" w:hAnsi="Times New Roman" w:eastAsia="Times New Roman" w:cs="Times New Roman"/>
          <w:b w:val="0"/>
          <w:sz w:val="24"/>
        </w:rPr>
        <w:t>11 U.S.C. § 365(d)(4)(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)-(B). In determining whether cause exists under Section 365(d)(4) to extend the deadline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to assume or reject nonresidential leases, courts in the [circuit number] Circuit, consider the following factors: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Whether the debtor was paying for the use of the property;</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Whether the debtor's continued occupation could damage the lessor beyond the compensation available under the Bankruptcy Code;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Whether the lease is the debtor's primary asset; and</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Whether the debtor has had sufficient time to formulate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of reorganization.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South St. Seaport Ltd. P'shp. v. Burger Boys, Inc. (In re Burger Boys, Inc.), 94 F.3d 755, 761 (2d Cir. 1996) (citations omitted); see also Channel Home Ctrs Inc., 989 F.2d 682, 689 (3d Cir. 1993) ("nothing prevents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court from granting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because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debtor needs additional time to determine whether the assumption or rejection of particular leases is called for by the plan of reorganization that it is attempting to develop"). This list is not exhaustive, and, in some cases, additional factors may warrant consideration such as the complexity of the case, the number of leases, and the need for judicial determination of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 exists. Burger Boys, 94 F.3d at 761.</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Here, there is more than sufficient cause to extend the deadline. The Debtors are continuing to make timely payments of postpetition rents in accordance with Section 365(d)(3) of the Bankruptcy Code. Furthermore, the Debtors' continued occupation would not damage the lessor parties to the Leases. The Debtors have and will continue to perform their undisputed postpetition obligations under the Leases.</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Leases are also valuable assets of the Debtors' estates and are essential to the Debtors' business. [explain lease value].</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are in the early stages of their bankruptcy cases and have not had sufficient time to formulate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[explain progress made toward plan]. The Debtors have over [number] Leases and, given the complexity of these cases, need additional time to evaluate the Leases and their business operations.</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Courts in this district and others have routinely granted relief similar to that requested herein. See, e.g., In re [debtor name], No. [case number] (Bankr. [jurisdiction] [date]) [Docket No. [number]] (summary of order); [add additional cites].</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reasons set forth above, the Debtors respectfully submit that cause exists to extend the deadline to assume or reject the Leases as requested herein.</w:t>
      </w:r>
    </w:p>
    <w:p>
      <w:pPr>
        <w:keepNext w:val="0"/>
        <w:spacing w:before="120" w:after="0" w:line="260" w:lineRule="exact"/>
        <w:ind w:left="720" w:right="0" w:firstLine="0"/>
        <w:jc w:val="left"/>
      </w:pPr>
      <w:r>
        <w:rPr>
          <w:rFonts w:ascii="Times New Roman" w:hAnsi="Times New Roman" w:eastAsia="Times New Roman" w:cs="Times New Roman"/>
          <w:b/>
          <w:sz w:val="24"/>
        </w:rPr>
        <w:t>PROCEDURE</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previous request for the relief sought herein has been made to this or any other Court.</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Movant has provided notice of this Motion by facsimile and, where practicable, email and/or overnight mail to: [Notice Parties]. Due to the nature of the relief requested herein, Movant respectfully submits that no further notice of this Motion is required.</w:t>
      </w:r>
    </w:p>
    <w:p>
      <w:pPr>
        <w:keepNext w:val="0"/>
        <w:spacing w:before="120" w:after="0" w:line="260" w:lineRule="exact"/>
        <w:ind w:left="720" w:right="0" w:firstLine="0"/>
        <w:jc w:val="left"/>
      </w:pPr>
      <w:r>
        <w:rPr>
          <w:rFonts w:ascii="Times New Roman" w:hAnsi="Times New Roman" w:eastAsia="Times New Roman" w:cs="Times New Roman"/>
          <w:b/>
          <w:sz w:val="24"/>
        </w:rPr>
        <w:t>CONCLUSION</w:t>
      </w:r>
    </w:p>
    <w:p>
      <w:pPr>
        <w:keepNext w:val="0"/>
        <w:spacing w:before="200" w:after="0" w:line="260" w:lineRule="exact"/>
        <w:ind w:left="108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the Debtors respectfully request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 extending the deadline within which Debtors may assume or reject the unexpired leases of nonresidential real property by ninety (90) days from [date] through and including [date], and (ii) granting such other and further relief as the Court deems appropriate.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