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Motion to Recharacterize Debt as Equity</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val="0"/>
          <w:sz w:val="24"/>
        </w:rPr>
        <w:t>UNITED STATES BANKRUPTCY COURT</w:t>
      </w:r>
    </w:p>
    <w:p>
      <w:pPr>
        <w:keepNext w:val="0"/>
        <w:spacing w:before="200" w:after="0" w:line="260" w:lineRule="exact"/>
        <w:ind w:left="360" w:right="0" w:firstLine="0"/>
        <w:jc w:val="center"/>
      </w:pPr>
      <w:r>
        <w:rPr>
          <w:rFonts w:ascii="Times New Roman" w:hAnsi="Times New Roman" w:eastAsia="Times New Roman" w:cs="Times New Roman"/>
          <w:b w:val="0"/>
          <w:sz w:val="24"/>
        </w:rPr>
        <w:t>FOR THE [DISTRICT]</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MOTION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ORDER RECHACTERIZING DEBT</w:t>
      </w:r>
      <w:r>
        <w:rPr>
          <w:rFonts w:ascii="Times New Roman" w:hAnsi="Times New Roman" w:eastAsia="Times New Roman" w:cs="Times New Roman"/>
          <w:sz w:val="24"/>
        </w:rPr>
        <w:br/>
      </w:r>
      <w:r>
        <w:rPr>
          <w:rFonts w:ascii="Times New Roman" w:hAnsi="Times New Roman" w:eastAsia="Times New Roman" w:cs="Times New Roman"/>
          <w:b/>
          <w:sz w:val="24"/>
        </w:rPr>
        <w:t>AS EQUITY PURSUANT TO 11 U.S.C. § 105</w:t>
      </w:r>
    </w:p>
    <w:p>
      <w:pPr>
        <w:keepNext w:val="0"/>
        <w:spacing w:before="200" w:after="0" w:line="260" w:lineRule="exact"/>
        <w:ind w:left="360" w:right="0" w:firstLine="0"/>
        <w:jc w:val="both"/>
      </w:pPr>
      <w:r>
        <w:rPr>
          <w:rFonts w:ascii="Times New Roman" w:hAnsi="Times New Roman" w:eastAsia="Times New Roman" w:cs="Times New Roman"/>
          <w:b w:val="0"/>
          <w:sz w:val="24"/>
        </w:rPr>
        <w:t>The above-captioned debtors and debtors-in-possession (collectively, the "</w:t>
      </w:r>
      <w:r>
        <w:rPr>
          <w:rFonts w:ascii="Times New Roman" w:hAnsi="Times New Roman" w:eastAsia="Times New Roman" w:cs="Times New Roman"/>
          <w:b w:val="0"/>
          <w:sz w:val="24"/>
        </w:rPr>
        <w:t>Debtors</w:t>
      </w:r>
      <w:r>
        <w:rPr>
          <w:rFonts w:ascii="Times New Roman" w:hAnsi="Times New Roman" w:eastAsia="Times New Roman" w:cs="Times New Roman"/>
          <w:b w:val="0"/>
          <w:sz w:val="24"/>
        </w:rPr>
        <w:t>") by and through their undersigned attorneys, hereby file this motion (the "</w:t>
      </w:r>
      <w:r>
        <w:rPr>
          <w:rFonts w:ascii="Times New Roman" w:hAnsi="Times New Roman" w:eastAsia="Times New Roman" w:cs="Times New Roman"/>
          <w:b w:val="0"/>
          <w:sz w:val="24"/>
        </w:rPr>
        <w:t>Motion</w:t>
      </w:r>
      <w:r>
        <w:rPr>
          <w:rFonts w:ascii="Times New Roman" w:hAnsi="Times New Roman" w:eastAsia="Times New Roman" w:cs="Times New Roman"/>
          <w:b w:val="0"/>
          <w:sz w:val="24"/>
        </w:rPr>
        <w:t>"), pursuant to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Bankruptcy Code, for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(i) recharacterizing certain debt (described below) as equity; and (ii) granting related relief. In support of the relief requested in this Motion, the Debtors respectfully represent as follows:</w:t>
      </w:r>
    </w:p>
    <w:p>
      <w:pPr>
        <w:keepNext w:val="0"/>
        <w:spacing w:before="120" w:after="0" w:line="260" w:lineRule="exact"/>
        <w:ind w:left="360" w:right="0" w:firstLine="0"/>
        <w:jc w:val="left"/>
      </w:pPr>
      <w:r>
        <w:rPr>
          <w:rFonts w:ascii="Times New Roman" w:hAnsi="Times New Roman" w:eastAsia="Times New Roman" w:cs="Times New Roman"/>
          <w:b/>
          <w:sz w:val="24"/>
        </w:rPr>
        <w:t>PRELIMINARY STATEMENT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[Briefly describe the motion and the reasons for relief.]</w:t>
      </w:r>
    </w:p>
    <w:p>
      <w:pPr>
        <w:keepNext w:val="0"/>
        <w:spacing w:before="120" w:after="0" w:line="260" w:lineRule="exact"/>
        <w:ind w:left="360" w:right="0" w:firstLine="0"/>
        <w:jc w:val="left"/>
      </w:pPr>
      <w:r>
        <w:rPr>
          <w:rFonts w:ascii="Times New Roman" w:hAnsi="Times New Roman" w:eastAsia="Times New Roman" w:cs="Times New Roman"/>
          <w:b/>
          <w:sz w:val="24"/>
        </w:rPr>
        <w:t>JURISDICTION AND VENUE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Court has jurisdiction over this matter pursuant to 28 U.S.C. §§ 157 and 1334. Venue of these cases and this Motion in this District is proper pursuant to 28 U.S.C. §§ 1408 and 1409.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core proceeding pursuant to 28 U.S.C. § 157(b) (2).</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legal predicate for the relief requested herein is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w:t>
      </w:r>
    </w:p>
    <w:p>
      <w:pPr>
        <w:keepNext w:val="0"/>
        <w:spacing w:before="120" w:after="0" w:line="260" w:lineRule="exact"/>
        <w:ind w:left="360" w:right="0" w:firstLine="0"/>
        <w:jc w:val="left"/>
      </w:pPr>
      <w:r>
        <w:rPr>
          <w:rFonts w:ascii="Times New Roman" w:hAnsi="Times New Roman" w:eastAsia="Times New Roman" w:cs="Times New Roman"/>
          <w:b/>
          <w:sz w:val="24"/>
        </w:rPr>
        <w:t>BACKGROUND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w:t>
      </w:r>
      <w:r>
        <w:rPr>
          <w:rFonts w:ascii="Times New Roman" w:hAnsi="Times New Roman" w:eastAsia="Times New Roman" w:cs="Times New Roman"/>
          <w:b w:val="0"/>
          <w:sz w:val="24"/>
        </w:rPr>
        <w:t>Petition Date</w:t>
      </w:r>
      <w:r>
        <w:rPr>
          <w:rFonts w:ascii="Times New Roman" w:hAnsi="Times New Roman" w:eastAsia="Times New Roman" w:cs="Times New Roman"/>
          <w:b w:val="0"/>
          <w:sz w:val="24"/>
        </w:rPr>
        <w:t>"), the Debtors filed voluntary petitions for relief under Chapter 11 of the Bankruptcy Code in the United States Bankruptcy Court for the [District] of [State] (the "</w:t>
      </w:r>
      <w:r>
        <w:rPr>
          <w:rFonts w:ascii="Times New Roman" w:hAnsi="Times New Roman" w:eastAsia="Times New Roman" w:cs="Times New Roman"/>
          <w:b w:val="0"/>
          <w:sz w:val="24"/>
        </w:rPr>
        <w:t>Court</w:t>
      </w:r>
      <w:r>
        <w:rPr>
          <w:rFonts w:ascii="Times New Roman" w:hAnsi="Times New Roman" w:eastAsia="Times New Roman" w:cs="Times New Roman"/>
          <w:b w:val="0"/>
          <w:sz w:val="24"/>
        </w:rPr>
        <w:t>"). The Debtors continue to manage their properties and operate their business as debtors-in-possession pursuant to Bankruptcy Code §§ 1107 and 1108.</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[Briefly describe the debtors, their businesses, and the circumstances leading to filing bankruptcy].</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On [date], [name of claim holder]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secured] proof of claim[s] in the amount of $[number] (the "</w:t>
      </w:r>
      <w:r>
        <w:rPr>
          <w:rFonts w:ascii="Times New Roman" w:hAnsi="Times New Roman" w:eastAsia="Times New Roman" w:cs="Times New Roman"/>
          <w:b w:val="0"/>
          <w:sz w:val="24"/>
        </w:rPr>
        <w:t>Claim[s]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Claim[s] [is/are] based on [describe claim and basis for claim].</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[Describe facts supporting the recharacterization claim.]</w:t>
      </w:r>
    </w:p>
    <w:p>
      <w:pPr>
        <w:keepNext w:val="0"/>
        <w:spacing w:before="120" w:after="0" w:line="260" w:lineRule="exact"/>
        <w:ind w:left="360" w:right="0" w:firstLine="0"/>
        <w:jc w:val="left"/>
      </w:pPr>
      <w:r>
        <w:rPr>
          <w:rFonts w:ascii="Times New Roman" w:hAnsi="Times New Roman" w:eastAsia="Times New Roman" w:cs="Times New Roman"/>
          <w:b/>
          <w:sz w:val="24"/>
        </w:rPr>
        <w:t>RELIEF REQUESTED</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By this Motion, the Debtors seek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recharacterizing the Claim[s] as equity.</w:t>
      </w:r>
    </w:p>
    <w:p>
      <w:pPr>
        <w:keepNext w:val="0"/>
        <w:spacing w:before="120" w:after="0" w:line="260" w:lineRule="exact"/>
        <w:ind w:left="360" w:right="0" w:firstLine="0"/>
        <w:jc w:val="left"/>
      </w:pPr>
      <w:r>
        <w:rPr>
          <w:rFonts w:ascii="Times New Roman" w:hAnsi="Times New Roman" w:eastAsia="Times New Roman" w:cs="Times New Roman"/>
          <w:b/>
          <w:sz w:val="24"/>
        </w:rPr>
        <w:t>BASIS FOR RELIEF</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of the Bankruptcy Code provides that the "court may issue any order, process or judgment that is necessary or appropriate to carry out the provisions of this title." 11 U.S.C. § 105(</w:t>
      </w:r>
      <w:r>
        <w:rPr>
          <w:rFonts w:ascii="Times New Roman" w:hAnsi="Times New Roman" w:eastAsia="Times New Roman" w:cs="Times New Roman"/>
          <w:b/>
          <w:sz w:val="24"/>
        </w:rPr>
        <w:t>a</w:t>
      </w:r>
      <w:r>
        <w:rPr>
          <w:rFonts w:ascii="Times New Roman" w:hAnsi="Times New Roman" w:eastAsia="Times New Roman" w:cs="Times New Roman"/>
          <w:b w:val="0"/>
          <w:sz w:val="24"/>
        </w:rPr>
        <w:t>). Bankruptcy courts have the authority provided under Section 105(</w:t>
      </w:r>
      <w:r>
        <w:rPr>
          <w:rFonts w:ascii="Times New Roman" w:hAnsi="Times New Roman" w:eastAsia="Times New Roman" w:cs="Times New Roman"/>
          <w:b/>
          <w:sz w:val="24"/>
        </w:rPr>
        <w:t>a</w:t>
      </w:r>
      <w:r>
        <w:rPr>
          <w:rFonts w:ascii="Times New Roman" w:hAnsi="Times New Roman" w:eastAsia="Times New Roman" w:cs="Times New Roman"/>
          <w:b w:val="0"/>
          <w:sz w:val="24"/>
        </w:rPr>
        <w:t>) to recharacterize debt as equity.</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Recharacterization of debt to equity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question of fact. Courts "have adopted various multi-factor tests to define the recharacterization inquiry." See Friedman's Liquidating Tr. v. Goldman Sachs Credit Partners, L.P. (In re Friedman's Inc.), 452 B.R. 512, 519 (Bankr. D. Del. 2011). No single factor is dispositive and the significance of each "may vary depending upon circumstances." Fairchild Dornier GmbH v. Official Comm. of Unsecured Creditors (In re Dornier Aviation (N. Am.), Inc.), 453 F.3d 225, 234 (4th Cir. 2006). Many courts, including the Fourth and Sixth Circuits, consider the following factors: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Names given to the instruments, if any, evidencing the indebtedness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Presence or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maturity date and schedule of payments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Presence or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fixed rate of interest and interest payments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Source of repayments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Adequacy or inadequacy of capitalization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Identity of interest between the creditor and the stockholder</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Security, if any, for the advances</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Corporation's ability to obtain financing from outside lending institutions</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Extent to which the advances were subordinated to the claims of outside creditors</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Extent to which the advances were used to acquire capital assets</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Presence or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sinking fund to provide repayments</w:t>
      </w:r>
    </w:p>
    <w:p>
      <w:pPr>
        <w:keepNext w:val="0"/>
        <w:spacing w:before="200" w:after="0" w:line="260" w:lineRule="exact"/>
        <w:ind w:left="1080" w:right="0" w:firstLine="0"/>
        <w:jc w:val="both"/>
      </w:pPr>
      <w:r>
        <w:rPr>
          <w:rFonts w:ascii="Times New Roman" w:hAnsi="Times New Roman" w:eastAsia="Times New Roman" w:cs="Times New Roman"/>
          <w:b w:val="0"/>
          <w:sz w:val="24"/>
        </w:rPr>
        <w:t>See Dornier Aviation, 453 F.3d at 231 (4th Cir. 2006); Bayer Corp. v. MascoTech, Inc. (In re Autostyle Plastics, Inc.), 269 F.3d 726, 748 (6th Cir. 2001); see also In re Sabine Oil &amp; Gas Corp., 547 B.R. 503, 566 (Bankr. S.D.N.Y. 2016).</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Application of the foregoing factors weighs in favor of recharacterizing the Claim[s] as equity. [Describe relevant factors above as applied to the facts of the particular case.]</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intent of the parties at the time of the transaction is also relevant to classifying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as debt or equity. See Autobacs Strauss, Inc. v. Autobacs Seven Co. (In re Autobacs Strauss, Inc.), 473 B.R. 525, 572 (Bankr. D. Del. 2012). Intent may be "inferred from what the parties say in their contracts, from what they do through their actions, and from the economic reality of the surrounding circumstances." Id.</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circumstances surrounding the creation of the Claim[s] demonstrate that the true intent of the parties was to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infusion, rather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[Describe relevant factors above as applied to the facts of the particular case.]</w:t>
      </w:r>
    </w:p>
    <w:p>
      <w:pPr>
        <w:keepNext w:val="0"/>
        <w:spacing w:before="120" w:after="0" w:line="260" w:lineRule="exact"/>
        <w:ind w:left="360" w:right="0" w:firstLine="0"/>
        <w:jc w:val="left"/>
      </w:pPr>
      <w:r>
        <w:rPr>
          <w:rFonts w:ascii="Times New Roman" w:hAnsi="Times New Roman" w:eastAsia="Times New Roman" w:cs="Times New Roman"/>
          <w:b/>
          <w:sz w:val="24"/>
        </w:rPr>
        <w:t>PROCEDURE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previous request for the relief sought herein has been made to this or any other Court.</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Debtors have provided notice of this Motion by U.S. mail and, where practicable, email to: [Notice Parties]. Due to the nature of the relief requested herein, the Debtors respectfully submit that no further notice of this Motion is required.</w:t>
      </w:r>
    </w:p>
    <w:p>
      <w:pPr>
        <w:keepNext w:val="0"/>
        <w:spacing w:before="120" w:after="0" w:line="260" w:lineRule="exact"/>
        <w:ind w:left="360" w:right="0" w:firstLine="0"/>
        <w:jc w:val="left"/>
      </w:pPr>
      <w:r>
        <w:rPr>
          <w:rFonts w:ascii="Times New Roman" w:hAnsi="Times New Roman" w:eastAsia="Times New Roman" w:cs="Times New Roman"/>
          <w:b/>
          <w:sz w:val="24"/>
        </w:rPr>
        <w:t>CONCLUSION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sz w:val="24"/>
        </w:rPr>
        <w:t>WHEREFORE</w:t>
      </w:r>
      <w:r>
        <w:rPr>
          <w:rFonts w:ascii="Times New Roman" w:hAnsi="Times New Roman" w:eastAsia="Times New Roman" w:cs="Times New Roman"/>
          <w:b w:val="0"/>
          <w:sz w:val="24"/>
        </w:rPr>
        <w:t xml:space="preserve">, the Debtors respectfully request (i)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recharacterizing the Claim[s] as equity, and (ii) granting such other and further relief as is this Court may deem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200" w:after="0" w:line="260" w:lineRule="exact"/>
        <w:ind w:left="360" w:right="0" w:firstLine="0"/>
        <w:jc w:val="both"/>
      </w:pPr>
      <w:r>
        <w:rPr>
          <w:rFonts w:ascii="Times New Roman" w:hAnsi="Times New Roman" w:eastAsia="Times New Roman" w:cs="Times New Roman"/>
          <w:b w:val="0"/>
          <w:sz w:val="24"/>
        </w:rPr>
        <w:t>[city, state]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[signature line]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[fax]</w:t>
      </w:r>
    </w:p>
    <w:p>
      <w:pPr>
        <w:keepNext w:val="0"/>
        <w:spacing w:before="120" w:after="0" w:line="260" w:lineRule="exact"/>
        <w:ind w:left="360" w:right="0" w:firstLine="0"/>
        <w:jc w:val="left"/>
      </w:pPr>
      <w:r>
        <w:rPr>
          <w:rFonts w:ascii="Times New Roman" w:hAnsi="Times New Roman" w:eastAsia="Times New Roman" w:cs="Times New Roman"/>
          <w:b w:val="0"/>
          <w:sz w:val="24"/>
        </w:rPr>
        <w:t>[email]</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