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to Stay Pending Inter Partes Review</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DISTRICT COURT FOR THE </w:t>
      </w:r>
    </w:p>
    <w:p>
      <w:pPr>
        <w:keepNext w:val="0"/>
        <w:spacing w:before="200" w:after="0" w:line="260" w:lineRule="exact"/>
        <w:ind w:left="360" w:right="0" w:firstLine="0"/>
        <w:jc w:val="center"/>
      </w:pPr>
      <w:r>
        <w:rPr>
          <w:rFonts w:ascii="Times New Roman" w:hAnsi="Times New Roman" w:eastAsia="Times New Roman" w:cs="Times New Roman"/>
          <w:b w:val="0"/>
          <w:sz w:val="24"/>
        </w:rPr>
        <w:t>[district] DISTRICT OF [state]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[ACCUSED INFRINGER]'S MEMORANDUM OF LAW IN SUPPORT OF ITS </w:t>
      </w:r>
    </w:p>
    <w:p>
      <w:pPr>
        <w:keepNext w:val="0"/>
        <w:spacing w:before="120" w:after="0" w:line="260" w:lineRule="exact"/>
        <w:ind w:left="360" w:right="0" w:firstLine="0"/>
        <w:jc w:val="left"/>
      </w:pPr>
      <w:r>
        <w:rPr>
          <w:rFonts w:ascii="Times New Roman" w:hAnsi="Times New Roman" w:eastAsia="Times New Roman" w:cs="Times New Roman"/>
          <w:b w:val="0"/>
          <w:sz w:val="24"/>
        </w:rPr>
        <w:t>MOTION TO STAY PENDING INTER PARTES REVIEW</w:t>
      </w:r>
    </w:p>
    <w:p>
      <w:pPr>
        <w:keepNext w:val="0"/>
        <w:spacing w:before="120" w:after="0" w:line="260" w:lineRule="exact"/>
        <w:ind w:left="720" w:right="0" w:firstLine="0"/>
        <w:jc w:val="left"/>
      </w:pPr>
      <w:r>
        <w:rPr>
          <w:rFonts w:ascii="Times New Roman" w:hAnsi="Times New Roman" w:eastAsia="Times New Roman" w:cs="Times New Roman"/>
          <w:b/>
          <w:sz w:val="24"/>
        </w:rPr>
        <w:t>Table of Contents</w:t>
      </w:r>
    </w:p>
    <w:p>
      <w:pPr>
        <w:keepNext w:val="0"/>
        <w:spacing w:before="200" w:after="0" w:line="260" w:lineRule="exact"/>
        <w:ind w:left="1080" w:right="0" w:firstLine="0"/>
        <w:jc w:val="both"/>
      </w:pPr>
      <w:r>
        <w:rPr>
          <w:rFonts w:ascii="Times New Roman" w:hAnsi="Times New Roman" w:eastAsia="Times New Roman" w:cs="Times New Roman"/>
          <w:b w:val="0"/>
          <w:sz w:val="24"/>
        </w:rPr>
        <w:t>I. INTRODUCTION……………………………………………………………………….[page number]</w:t>
      </w:r>
    </w:p>
    <w:p>
      <w:pPr>
        <w:keepNext w:val="0"/>
        <w:spacing w:before="200" w:after="0" w:line="260" w:lineRule="exact"/>
        <w:ind w:left="1080" w:right="0" w:firstLine="0"/>
        <w:jc w:val="both"/>
      </w:pPr>
      <w:r>
        <w:rPr>
          <w:rFonts w:ascii="Times New Roman" w:hAnsi="Times New Roman" w:eastAsia="Times New Roman" w:cs="Times New Roman"/>
          <w:b w:val="0"/>
          <w:sz w:val="24"/>
        </w:rPr>
        <w:t>II. FACTUAL BACKGROUND…..……………………………………………………….[page number]</w:t>
      </w:r>
    </w:p>
    <w:p>
      <w:pPr>
        <w:keepNext w:val="0"/>
        <w:spacing w:before="200" w:after="0" w:line="260" w:lineRule="exact"/>
        <w:ind w:left="1080" w:right="0" w:firstLine="0"/>
        <w:jc w:val="both"/>
      </w:pPr>
      <w:r>
        <w:rPr>
          <w:rFonts w:ascii="Times New Roman" w:hAnsi="Times New Roman" w:eastAsia="Times New Roman" w:cs="Times New Roman"/>
          <w:b w:val="0"/>
          <w:sz w:val="24"/>
        </w:rPr>
        <w:t>III. LEGAL STANDARDS………………………………………………………………….[page number]</w:t>
      </w:r>
    </w:p>
    <w:p>
      <w:pPr>
        <w:keepNext w:val="0"/>
        <w:spacing w:before="200" w:after="0" w:line="260" w:lineRule="exact"/>
        <w:ind w:left="1080" w:right="0" w:firstLine="0"/>
        <w:jc w:val="both"/>
      </w:pPr>
      <w:r>
        <w:rPr>
          <w:rFonts w:ascii="Times New Roman" w:hAnsi="Times New Roman" w:eastAsia="Times New Roman" w:cs="Times New Roman"/>
          <w:b w:val="0"/>
          <w:sz w:val="24"/>
        </w:rPr>
        <w:t>IV. ARGUMENT……………………………...…………………………………………….[page number]</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This Court Has the Authority to Stay this Case…………………………………………….………………………………….[page number]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 The Relevant Factors Favor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Stay…………………………………………………………..………………….….[page number]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Will Result In Simplification of the Issues…………………………………………………………………..……….….[page number]</w:t>
      </w:r>
    </w:p>
    <w:p>
      <w:pPr>
        <w:keepNext w:val="0"/>
        <w:spacing w:before="200" w:after="0" w:line="260" w:lineRule="exact"/>
        <w:ind w:left="1800" w:right="0" w:firstLine="0"/>
        <w:jc w:val="both"/>
      </w:pPr>
      <w:r>
        <w:rPr>
          <w:rFonts w:ascii="Times New Roman" w:hAnsi="Times New Roman" w:eastAsia="Times New Roman" w:cs="Times New Roman"/>
          <w:b w:val="0"/>
          <w:sz w:val="24"/>
        </w:rPr>
        <w:t>2. This Lawsuit Is In Its Earliest Stages…………………………………………………………………………..….[page number]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3.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Will Not Prejudice The Patent Owner…………………………………………………………………..……….….[page number]</w:t>
      </w:r>
    </w:p>
    <w:p>
      <w:pPr>
        <w:keepNext w:val="0"/>
        <w:spacing w:before="200" w:after="0" w:line="260" w:lineRule="exact"/>
        <w:ind w:left="1080" w:right="0" w:firstLine="0"/>
        <w:jc w:val="both"/>
      </w:pPr>
      <w:r>
        <w:rPr>
          <w:rFonts w:ascii="Times New Roman" w:hAnsi="Times New Roman" w:eastAsia="Times New Roman" w:cs="Times New Roman"/>
          <w:b w:val="0"/>
          <w:sz w:val="24"/>
        </w:rPr>
        <w:t>V. CONCLUSION…………………………………………………………………………….….[page number]</w:t>
      </w:r>
    </w:p>
    <w:p>
      <w:pPr>
        <w:keepNext w:val="0"/>
        <w:spacing w:before="120" w:after="0" w:line="260" w:lineRule="exact"/>
        <w:ind w:left="720" w:right="0" w:firstLine="0"/>
        <w:jc w:val="left"/>
      </w:pPr>
      <w:r>
        <w:rPr>
          <w:rFonts w:ascii="Times New Roman" w:hAnsi="Times New Roman" w:eastAsia="Times New Roman" w:cs="Times New Roman"/>
          <w:b/>
          <w:sz w:val="24"/>
        </w:rPr>
        <w:t>Table of Authorities</w:t>
      </w:r>
    </w:p>
    <w:p>
      <w:pPr>
        <w:keepNext w:val="0"/>
        <w:spacing w:before="200" w:after="0" w:line="260" w:lineRule="exact"/>
        <w:ind w:left="1080" w:right="0" w:firstLine="0"/>
        <w:jc w:val="both"/>
      </w:pPr>
      <w:r>
        <w:rPr>
          <w:rFonts w:ascii="Times New Roman" w:hAnsi="Times New Roman" w:eastAsia="Times New Roman" w:cs="Times New Roman"/>
          <w:b/>
          <w:sz w:val="24"/>
        </w:rPr>
        <w:t>Cases</w:t>
      </w:r>
    </w:p>
    <w:p>
      <w:pPr>
        <w:keepNext w:val="0"/>
        <w:spacing w:before="200" w:after="0" w:line="260" w:lineRule="exact"/>
        <w:ind w:left="1080" w:right="0" w:firstLine="0"/>
        <w:jc w:val="both"/>
      </w:pPr>
      <w:r>
        <w:rPr>
          <w:rFonts w:ascii="Times New Roman" w:hAnsi="Times New Roman" w:eastAsia="Times New Roman" w:cs="Times New Roman"/>
          <w:b w:val="0"/>
          <w:sz w:val="24"/>
        </w:rPr>
        <w:t>[List each case cited] …………….……………………………………….[page number(s) where case is cited]</w:t>
      </w:r>
    </w:p>
    <w:p>
      <w:pPr>
        <w:keepNext w:val="0"/>
        <w:spacing w:before="200" w:after="0" w:line="260" w:lineRule="exact"/>
        <w:ind w:left="1080" w:right="0" w:firstLine="0"/>
        <w:jc w:val="both"/>
      </w:pPr>
      <w:r>
        <w:rPr>
          <w:rFonts w:ascii="Times New Roman" w:hAnsi="Times New Roman" w:eastAsia="Times New Roman" w:cs="Times New Roman"/>
          <w:b/>
          <w:sz w:val="24"/>
        </w:rPr>
        <w:t>Statutes</w:t>
      </w:r>
    </w:p>
    <w:p>
      <w:pPr>
        <w:keepNext w:val="0"/>
        <w:spacing w:before="200" w:after="0" w:line="260" w:lineRule="exact"/>
        <w:ind w:left="1080" w:right="0" w:firstLine="0"/>
        <w:jc w:val="both"/>
      </w:pPr>
      <w:r>
        <w:rPr>
          <w:rFonts w:ascii="Times New Roman" w:hAnsi="Times New Roman" w:eastAsia="Times New Roman" w:cs="Times New Roman"/>
          <w:b w:val="0"/>
          <w:sz w:val="24"/>
        </w:rPr>
        <w:t>[List each statute cited] …….…….…………………………………….[page number(s) where statute is cited]</w:t>
      </w:r>
    </w:p>
    <w:p>
      <w:pPr>
        <w:keepNext w:val="0"/>
        <w:spacing w:before="200" w:after="0" w:line="260" w:lineRule="exact"/>
        <w:ind w:left="1080" w:right="0" w:firstLine="0"/>
        <w:jc w:val="both"/>
      </w:pPr>
      <w:r>
        <w:rPr>
          <w:rFonts w:ascii="Times New Roman" w:hAnsi="Times New Roman" w:eastAsia="Times New Roman" w:cs="Times New Roman"/>
          <w:b/>
          <w:sz w:val="24"/>
        </w:rPr>
        <w:t>Other Authorities</w:t>
      </w:r>
    </w:p>
    <w:p>
      <w:pPr>
        <w:keepNext w:val="0"/>
        <w:spacing w:before="200" w:after="0" w:line="260" w:lineRule="exact"/>
        <w:ind w:left="1080" w:right="0" w:firstLine="0"/>
        <w:jc w:val="both"/>
      </w:pPr>
      <w:r>
        <w:rPr>
          <w:rFonts w:ascii="Times New Roman" w:hAnsi="Times New Roman" w:eastAsia="Times New Roman" w:cs="Times New Roman"/>
          <w:b w:val="0"/>
          <w:sz w:val="24"/>
        </w:rPr>
        <w:t>[List each authority cited] …………………………………………….[page number(s) where authority is cited]</w:t>
      </w:r>
    </w:p>
    <w:p>
      <w:pPr/>
    </w:p>
    <w:p>
      <w:pPr>
        <w:keepNext w:val="0"/>
        <w:spacing w:before="200" w:after="0" w:line="260" w:lineRule="exact"/>
        <w:ind w:left="720" w:right="0" w:firstLine="0"/>
        <w:jc w:val="both"/>
      </w:pPr>
      <w:r>
        <w:rPr>
          <w:rFonts w:ascii="Times New Roman" w:hAnsi="Times New Roman" w:eastAsia="Times New Roman" w:cs="Times New Roman"/>
          <w:b w:val="0"/>
          <w:sz w:val="24"/>
        </w:rPr>
        <w:t>By and through counsel, [Accused Infringer]("[Accused Infringer Short Name]") respectfully submits this Motion to Stay in View of Inter Partes Review ("Motion to Stay"). For all the reasons set forth herein, [Accused Infringer Short Name] respectfully requests the Court grant this Motion to Stay.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[Accused Infringer Short Name], moves to stay the above-captioned litigation ("[Case(s) Short Name]") in view of the pending petition for Inter Partes Review ("IPR") of the asserted patents, U.S. Patent Nos. [Patent Number] ("the '[3-digit Patent Number] patent") filed by [IPR Petitioner] on [Date IPR was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of this case pending resolution of the IPR will very likely simplify the issues in this case. Discovery in this case not been completed and no trial date has been set. Finally, [Patent Owner], ("[Patent Owner Short Name]") will not be prejudiced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of this case. As all of the relevant factors favor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this case should be stayed pending resolution of the IPR.</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FACTUAL BACKGROUND</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On [Date], [Patent Owner] filed this patent infringement suit against [Accused Infringer] claiming infringement of the '[3-digit Patent Number] patent. ([Docket Number of Complaint]). [Accused Infringer] was served with the complaint on [Date]. On [Date], [Accused Infringer]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IPR petition challenging [list claims] of the '[3-digit Patent Number] patent.</w:t>
      </w:r>
    </w:p>
    <w:p>
      <w:pPr>
        <w:keepNext w:val="0"/>
        <w:spacing w:before="200" w:after="0" w:line="260" w:lineRule="exact"/>
        <w:ind w:left="1440" w:right="0" w:firstLine="0"/>
        <w:jc w:val="both"/>
      </w:pPr>
      <w:r>
        <w:rPr>
          <w:rFonts w:ascii="Times New Roman" w:hAnsi="Times New Roman" w:eastAsia="Times New Roman" w:cs="Times New Roman"/>
          <w:b w:val="0"/>
          <w:sz w:val="24"/>
        </w:rPr>
        <w:t>[Include language describing the early stage of the litigation and that limited resources have thus far been expended]</w:t>
      </w:r>
    </w:p>
    <w:p>
      <w:pPr>
        <w:keepNext w:val="0"/>
        <w:spacing w:before="200" w:after="0" w:line="260" w:lineRule="exact"/>
        <w:ind w:left="1440" w:right="0" w:firstLine="0"/>
        <w:jc w:val="both"/>
      </w:pPr>
      <w:r>
        <w:rPr>
          <w:rFonts w:ascii="Times New Roman" w:hAnsi="Times New Roman" w:eastAsia="Times New Roman" w:cs="Times New Roman"/>
          <w:b w:val="0"/>
          <w:sz w:val="24"/>
        </w:rPr>
        <w:t>[Describe the overlap in the claims being asserted and the claims being challenged in the IPR]</w:t>
      </w:r>
    </w:p>
    <w:p>
      <w:pPr>
        <w:keepNext w:val="0"/>
        <w:spacing w:before="200" w:after="0" w:line="260" w:lineRule="exact"/>
        <w:ind w:left="1440" w:right="0" w:firstLine="0"/>
        <w:jc w:val="both"/>
      </w:pPr>
      <w:r>
        <w:rPr>
          <w:rFonts w:ascii="Times New Roman" w:hAnsi="Times New Roman" w:eastAsia="Times New Roman" w:cs="Times New Roman"/>
          <w:b w:val="0"/>
          <w:sz w:val="24"/>
        </w:rPr>
        <w:t>[Describe the timeline if the IPR followed closely after the service of the complaint, and/or the motion to stay followed closely after filing the IPR]</w:t>
      </w:r>
    </w:p>
    <w:p>
      <w:pPr>
        <w:keepNext w:val="0"/>
        <w:spacing w:before="200" w:after="0" w:line="260" w:lineRule="exact"/>
        <w:ind w:left="1440" w:right="0" w:firstLine="0"/>
        <w:jc w:val="both"/>
      </w:pPr>
      <w:r>
        <w:rPr>
          <w:rFonts w:ascii="Times New Roman" w:hAnsi="Times New Roman" w:eastAsia="Times New Roman" w:cs="Times New Roman"/>
          <w:b w:val="0"/>
          <w:sz w:val="24"/>
        </w:rPr>
        <w:t>[Include language stating the IPR has already been instituted if that is the case]</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STANDARDS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court has inherent authority to manage its docket, including granting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stay. See Cost Bros. Inc. v. Travelers Indem. Co., 760 F.2d 58, 60 (3d Cir. 1985); Ethicon, Inc. v. Quigg,849 F.2d 1422, 1426-27 (Fed. Cir. 1988). This Court has typically considered three factors when deciding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stay: (1) whether granting the stay will simplify the issues for trial; (2) the status of the litigation, particularly whether discovery is complete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date has been set; and (3)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would cause the non-movant to suffer undue prejudice from any delay, or allow the movant to gain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tactical advantage. See, Murata Mach. USA v. Daifuku Co., 830 F.3d 1357, 1361 (Fed. Cir. 2016); see also Round Rock Research LLC v. Dole Food Co. Inc., 2012 U.S. Dist. LEXIS 49106 at *1 (D. Del. Apr. 6, 2012). All three factors favor granting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ARGUMENT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This Court Has the Authority to Stay this Case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It has been well-established that district courts have broad discretion to manage their dockets and stay cases when appropriate. See P&amp;G v. Kraft Foods Glob., Inc., 549 F.3d 842, 848 (Fed. Cir. 2008) (citing Landis v. N. Am. Co., 299 U.S. 248, 254, 57 S. Ct. 163, 165 (1936)). This inherent power permits district courts to grant stay cases in view of related inter partes review proceedings. See Murata Mach. USA v. Daifuku Co., 830 F.3d 1357, 1361 (Fed. Cir. 2016).</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All of the Relevant Factors Favor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Staying this Case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three of the relevant factors favor granting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in this case. The pending IPR petition has the potential to significantly simplify the issues in this case. This case is in its early stages and the parties have not yet expended significant resources towards it. There is no actual or potential prejudice that would result from allowing the IPR proceeding to conclude before proceeding with this case.</w:t>
      </w:r>
    </w:p>
    <w:p>
      <w:pPr>
        <w:keepNext w:val="0"/>
        <w:spacing w:before="200" w:after="0" w:line="260" w:lineRule="exact"/>
        <w:ind w:left="1800" w:right="0" w:firstLine="0"/>
        <w:jc w:val="both"/>
      </w:pPr>
      <w:r>
        <w:rPr>
          <w:rFonts w:ascii="Times New Roman" w:hAnsi="Times New Roman" w:eastAsia="Times New Roman" w:cs="Times New Roman"/>
          <w:b w:val="0"/>
          <w:sz w:val="24"/>
        </w:rPr>
        <w:t>[Identify any specific issues that particularly favor staying this case.]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[Emphasize any particular factor that weighs more heavily towards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than the other factors]</w:t>
      </w:r>
    </w:p>
    <w:p>
      <w:pPr>
        <w:keepNext w:val="0"/>
        <w:spacing w:before="120" w:after="0" w:line="260" w:lineRule="exact"/>
        <w:ind w:left="21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Stay Will Simplify of the Issues.</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[Argument regarding why staying this case in favor of allowing the IPR proceeding to conclude will simplify issues, including any overlap of claims and analysis by the USPTO that may be informative to the district court.]</w:t>
      </w:r>
    </w:p>
    <w:p>
      <w:pPr>
        <w:keepNext w:val="0"/>
        <w:spacing w:before="120" w:after="0" w:line="260" w:lineRule="exact"/>
        <w:ind w:left="21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This Lawsuit Is In Its Earliest Stages</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[Argument regarding why this case is in its early stages including whether discovery has been completed, limited discovery has taken place and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date has been set]</w:t>
      </w:r>
    </w:p>
    <w:p>
      <w:pPr>
        <w:keepNext w:val="0"/>
        <w:spacing w:before="120" w:after="0" w:line="260" w:lineRule="exact"/>
        <w:ind w:left="21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Stay Will Not Prejudice The Patent Owner or Provide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Tactical Advantage to Defendant</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[Argument regarding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lack of prejudice to the patent owner or tactical advantage for the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For the foregoing reasons [Accused Infringer] respectfully requests the Court grant this Motion to Stay this case.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[Counsel's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[Counsel's Bar No.])</w:t>
      </w:r>
    </w:p>
    <w:p>
      <w:pPr>
        <w:keepNext w:val="0"/>
        <w:spacing w:before="120" w:after="0" w:line="260" w:lineRule="exact"/>
        <w:ind w:left="360" w:right="0" w:firstLine="0"/>
        <w:jc w:val="left"/>
      </w:pPr>
      <w:r>
        <w:rPr>
          <w:rFonts w:ascii="Times New Roman" w:hAnsi="Times New Roman" w:eastAsia="Times New Roman" w:cs="Times New Roman"/>
          <w:b w:val="0"/>
          <w:sz w:val="24"/>
        </w:rPr>
        <w:t>[Counsel's Address]</w:t>
      </w:r>
    </w:p>
    <w:p>
      <w:pPr>
        <w:keepNext w:val="0"/>
        <w:spacing w:before="120" w:after="0" w:line="260" w:lineRule="exact"/>
        <w:ind w:left="360" w:right="0" w:firstLine="0"/>
        <w:jc w:val="left"/>
      </w:pPr>
      <w:r>
        <w:rPr>
          <w:rFonts w:ascii="Times New Roman" w:hAnsi="Times New Roman" w:eastAsia="Times New Roman" w:cs="Times New Roman"/>
          <w:b w:val="0"/>
          <w:sz w:val="24"/>
        </w:rPr>
        <w:t>[Counsel's Telephone No.]</w:t>
      </w:r>
    </w:p>
    <w:p>
      <w:pPr>
        <w:keepNext w:val="0"/>
        <w:spacing w:before="120" w:after="0" w:line="260" w:lineRule="exact"/>
        <w:ind w:left="360" w:right="0" w:firstLine="0"/>
        <w:jc w:val="left"/>
      </w:pPr>
      <w:r>
        <w:rPr>
          <w:rFonts w:ascii="Times New Roman" w:hAnsi="Times New Roman" w:eastAsia="Times New Roman" w:cs="Times New Roman"/>
          <w:b w:val="0"/>
          <w:sz w:val="24"/>
        </w:rPr>
        <w:t>[Counsel's Fax No.]</w:t>
      </w:r>
    </w:p>
    <w:p>
      <w:pPr>
        <w:keepNext w:val="0"/>
        <w:spacing w:before="120" w:after="0" w:line="260" w:lineRule="exact"/>
        <w:ind w:left="360" w:right="0" w:firstLine="0"/>
        <w:jc w:val="left"/>
      </w:pPr>
      <w:r>
        <w:rPr>
          <w:rFonts w:ascii="Times New Roman" w:hAnsi="Times New Roman" w:eastAsia="Times New Roman" w:cs="Times New Roman"/>
          <w:b w:val="0"/>
          <w:sz w:val="24"/>
        </w:rPr>
        <w:t>[Counsel's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[Accused Infringer]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