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Strike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DEFENDANT [defendant name]'S MOTION TO STRIKE [COMPLAINT or specify individual counts of complaint]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[defendant name] hereby moves under Conn. Practice Book § 10-39(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striking [the Complaint or specify individual count(s) of complaint] in this action.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further explained in the Memorandum of Law served and filed with this motion, [the Complaint or specify individual count(s) of complaint] [is / are] legally insufficient in the following respects: [briefly state reason(s) why complaint or specified counts are legally insufficient].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For the above reasons, Defendant [defendant name] respectfully requests that the court grant this motion and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Striking Plaintiff [plaintiff name]'s [Complaint or specify count(s) to be stricken] in this action.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this and additional lettered paragraphs as needed, specify any other relief requested].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Granting Defendant [defendant name] such other and further relief as the court may deem just and proper.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Defendant [defendant name]'s Motion to Strike [Complaint or specify individual counts of complaint]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