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Transfer Venue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MOTION TO TRANSFER VENUE</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moves the court under Tex. Civ. Prac. &amp; Rem. Code § 15.063 and Tex. R. Civ. P. 86 to transfer venue of this action to [name of county to which transfer requested] County and in support of the motion shows: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Grounds for Motion.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objects to venue in [name of county where action filed] County, the county in which this action was commenced, on the ground that [name of county where action filed] County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county of proper venue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Proper Basis for Venue in [name of county where action filed] County.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basis exists for permitting venue in [name of county where action filed] County as alleged in plaintiff's original petition under any of the general venue rules provided by Tex. Civ. Prac. &amp; Rem. Code § 15.002(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[defendant name] specially denies the venue facts pleaded in plaintiff's original petition. More specifically, [state specific denials of venue facts, e.g. defendant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Dallas County, Texas, and was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Dallas County, Texas, when the cause of action alleged in the plaintiff's original petition allegedly accrued].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also denies that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or omissions giving rise to the plaintiff's cause of action occurred in [name of county where action filed] County, Texas, because [state specific factual denials, e.g., the alleged contract on which plaintiff's suit is based was not negotiated or made in Dallas County and no part of the alleged contractual obligation on which plaintiff's suit for breach of contract is based was performed or intended to be performed in Dallas County, Texas].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Should Be Transferred to [name of county to which transfer requested] County.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defendant requests that this action be transferred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 county] court of [name of county to which transfer requested] County, Texas, where proper venue lies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 is Proper in [name of county to which transfer requested] County.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Venue is proper in [name of county to which transfer requested] County, Texas, under [specify applicable venue statute] because [state legal and factual basis for proper venue in county to which transfer is requested].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appropriate, include additional paragraphs setting forth other grounds for transfer such as convenience of parties and witnesses or inability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and impartial trial. See Motion to Transfer Venue (Convenience of Parties and Witnesses) (TX) and Motion to Transfer Venue (Inability to Obtain Impartial Trial) (TX).]</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defendant [defendant name] requests that this motion be set for hearing, and that on the completion of the hearing the court grant defendant's motion to transfer venue in this action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 county] court in [name of county to which transfer requested] County, Texas, tax costs of suit incurred prior to the transfer against plaintiff, and grant defendant any further relief to which defendant may be justly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Motion to Transfer Venue has this day been served on the following [party / parties] by [manner of service (e.g., transmission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filing service provider for service through the state's electronic filing manager)]:</w:t>
      </w:r>
    </w:p>
    <w:p>
      <w:pPr>
        <w:keepNext w:val="0"/>
        <w:spacing w:before="200" w:after="0" w:line="260" w:lineRule="exact"/>
        <w:ind w:left="720" w:right="0" w:firstLine="0"/>
        <w:jc w:val="both"/>
      </w:pPr>
      <w:r>
        <w:rPr>
          <w:rFonts w:ascii="Times New Roman" w:hAnsi="Times New Roman" w:eastAsia="Times New Roman" w:cs="Times New Roman"/>
          <w:b w:val="0"/>
          <w:sz w:val="24"/>
        </w:rPr>
        <w:t>[counsel/party name(s), address(es), party designation(s)]</w:t>
      </w:r>
    </w:p>
    <w:p>
      <w:pPr>
        <w:keepNext w:val="0"/>
        <w:spacing w:before="200" w:after="0" w:line="260" w:lineRule="exact"/>
        <w:ind w:left="720" w:right="0" w:firstLine="0"/>
        <w:jc w:val="both"/>
      </w:pPr>
      <w:r>
        <w:rPr>
          <w:rFonts w:ascii="Times New Roman" w:hAnsi="Times New Roman" w:eastAsia="Times New Roman" w:cs="Times New Roman"/>
          <w:b w:val="0"/>
          <w:sz w:val="24"/>
        </w:rPr>
        <w:t>SIGNED: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supporting affidavits or declarations under penalty of perjury and attachments, as appropriate]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