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if ever, that both Parties enter into and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construed in accordance with the laws of the state of Tennessee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