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("Agreement") is made as of [date] (the "Effective Date"), by and between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and type of entity, e.g., Texas corporation]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and type of entity] ("Company B"), on behalf of themselves and their subsidiaries and affiliates.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Parties acknowledge that, by reason of [description of applicable relationship giving rise to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receive and/or have access to information and materials concerning the other Party's business, plans, products and technical data which is confidential and of substantial value to the disclosing party that would be impaired if the information were disclosed to third parties or used by the receiving party for any reason other than the Purpose. Therefore, to protect any confidential information that may be exchanged between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the Parties agree as follows:</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the purposes of this Agreement, "Confidential Information" shall mean any nonpublic information concerning the business or property of the Party disclosing the information (the "Disclosing Party") to the other Party (the "Receiving Party"), whether such information is disclosed directly or indirectly, in writing, orally, electronically, or visually, including: (i) information relating to the Disclosing Party's business, products and services, including, without limitation, technical data, trade secrets, know-how, product or service plans, ideas or concepts, software, inventions, techniques, processes, procedures, developments, product specifications, algorithms, data, formulas, designs, schematics, drawings, research, concepts, samples, intellectual property, inventions, manufacturing processes, and engineering information; (ii) information relating to the Disclosing Party's operations, business, financial plans or strategies, including, but not limited to, sales data and plans, marketing materials, contractual arrangements, customers, customer lists, vendors, suppliers, markets, financial statements, projections, pricing information, distribution methods, and financial and other strategic business plans or information; (iii) information acquired during any tours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(iv) the terms of any agreement, including this Agreement, and the discussions, negotiations and proposals related to any agreement; and (v) any information which is marked or identified by the Disclosing Party as confidential and proprietary. All Confidential Information shall remain the property of the Disclosing Party. This Agreement shall not require either Party to disclose any of its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 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 If the Receiving Party discovers that any of the Disclosing Party's Confidential Information has been used, disseminated, or published in violation of this Agreement, it will immediately notify the Disclosing Party, take commercially reasonable actions to minimize the impact of the use, dissemination, or publication, and take any necessary steps to prevent any further breach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and who are under confidentiality obligations no less restrictive than this Agreement. The Receiving Party shall not decompile, disassemble, or reverse engineer all or any part of the Confidential Information. No Confidential Information furnished to the Receiving Party shall be duplicated or copied except as may be strictly necessary to effectuate the Purpose of this Agreement.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not include and this Agreement shall not impose any obligation upon the Receiving Party with respect to information or data which:</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or becomes generally available to the public through no fault of the Receiving Party; or</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was rightfully in the possession of the Receiving Party prior to its receipt from the Disclosing Party; or</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or</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disclosed with the prior written consent of the Disclosing Party; or</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independently developed by the Receiving Party without any use of the Disclosing Party's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purposes of this Agreement, disclosures which provide specific, detailed information shall not be deemed to be within the foregoing exceptions merely because they are embraced by more general disclosures in the public domain or in the Receiving Party's possession. In addition, any combination of features or components shall not be deemed to be within the foregoing exceptions merely because information about individual components are separately in the public domain or in the Receiving Party's possession.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the event that Receiving Party is requested or required by legal action (including oral question, interrogatories, requests for information or documents, subpoenas, civil investigation or similar process) to disclose any of the Disclosing Party's Confidential Information received under this Agreement,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and the Receiving Party will reasonably assist the Disclosing Party in such efforts.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Receiving Party shall promptly return or, at the Disclosing Party's option, certify destruction of all copies of Confidential Information at any time upon request by the Disclosing Party or within fifteen (15) days following the expiration or earlier termination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All Confidential Information will remain the exclusive property of the Disclosing Party. The Receiving Party acknowledges and agrees that no right or license is granted to the Receiving Party in relation to any part of the Disclosing Party's Confidential Information. This Agreement does not grant any intellectual property rights or licenses (express or implied), including without limitation rights to patents, patent applications, trademarks, copyright, or trade secrets to the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 The Disclosing Party shall have no liability whatsoever to the Receiving Party relating to or arising from the Receiving Party's use of the Confidential Information or from any errors or omissions in the Confidential Information, or from any business decisions made by the Receiving Party in reliance on any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Each Party agrees that neither the holding of discussions between the Parties nor the exchange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authorized representatives of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shall remain in effect until terminated by either Party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e.g., ten (10)] days written notice to the other Party. Upon expiration or termination of this Agreement, each Party shall immediately cease all use of the other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shall be construed in accordance with the laws of the state of Texas excluding its conflict of law provisions. The Parties hereby agree that any action arising out of this Agreement will be brought solely in any state or federal court located in Texas, [county] County. The Parties hereby consent to the exclusive personal jurisdiction of such courts, and waive any objection in any such action based on improper venue, inconvenient forum, or similar grounds. </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acknowledges and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any provision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be entitled to seek to enforce any provision of this Agreement by temporary or permanent injunctive or mandatory relief obtained in any court without the necessity of posting any bond or other security, and without prejudice or diminution of any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Export Regulations.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will not transfer any Confidential Information received hereunder or any product made using such confidential information to any country prohibited from obtaining such data or product by the United States Department of Commerce Export Administration Regulations without first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validated export license.</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of this Agreement is held invalid under any applicable law, such invalidity will not affect any other provision of this Agreement that can be given effect without the invalid provision.</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 Waiver.</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oral, electronic, or otherwise. This Agreement may only be modified or amended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p>
    <w:p>
      <w:pPr>
        <w:keepNext w:val="0"/>
        <w:spacing w:before="120" w:after="0" w:line="260" w:lineRule="exact"/>
        <w:ind w:left="360" w:right="0" w:firstLine="0"/>
        <w:jc w:val="left"/>
      </w:pPr>
      <w:r>
        <w:rPr>
          <w:rFonts w:ascii="Times New Roman" w:hAnsi="Times New Roman" w:eastAsia="Times New Roman" w:cs="Times New Roman"/>
          <w:b/>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