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NEBRASKA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Nebraska,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7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14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 within 30 days.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(SECOND NOTICE)</w:t>
      </w:r>
      <w:r>
        <w:rPr>
          <w:rFonts w:ascii="Times New Roman" w:hAnsi="Times New Roman" w:eastAsia="Times New Roman" w:cs="Times New Roman"/>
          <w:sz w:val="24"/>
        </w:rPr>
        <w:t xml:space="preserve">. You have committed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the second time this violation has occurred within the last six months. You must quit and deliver possession of the Premises within 14 days.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