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Nevada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__(</w:t>
      </w:r>
      <w:r>
        <w:rPr>
          <w:rFonts w:ascii="Times New Roman" w:hAnsi="Times New Roman" w:eastAsia="Times New Roman" w:cs="Times New Roman"/>
          <w:sz w:val="24"/>
        </w:rPr>
        <w:t>Full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Name),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__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>__(</w:t>
      </w:r>
      <w:r>
        <w:rPr>
          <w:rFonts w:ascii="Times New Roman" w:hAnsi="Times New Roman" w:eastAsia="Times New Roman" w:cs="Times New Roman"/>
          <w:sz w:val="24"/>
        </w:rPr>
        <w:t xml:space="preserve">_____(Full Name),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/>
      <w:r>
        <w:rPr>
          <w:rFonts w:ascii="Times New Roman" w:hAnsi="Times New Roman" w:eastAsia="Times New Roman" w:cs="Times New Roman"/>
          <w:sz w:val="24"/>
        </w:rPr>
        <w:t>State of Nevada</w:t>
      </w:r>
    </w:p>
    <w:p>
      <w:pPr/>
      <w:r>
        <w:rPr>
          <w:rFonts w:ascii="Times New Roman" w:hAnsi="Times New Roman" w:eastAsia="Times New Roman" w:cs="Times New Roman"/>
          <w:sz w:val="24"/>
        </w:rPr>
        <w:t>County of _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_ (Date), by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(Name of Principal).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Nevada Power of Attorney (Uniform Act)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