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Breach of Contract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Notice; i.e., Registered Mail or Certified Mail, etc.]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 of the Breaching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and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Department; i.e., Legal Department, President]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Notice of Breach - [Name of Subject Contract] dated [Effective Date] between [Name of Party] and [Name of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[Name of Breaching Party] is in breach of the [Name (or description) of Agreement] dated [Date] between [Name of Party Sending the Notice] and [Name of Breaching Party] (the "Agreement").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Breaching Party] is in breach of the Agreement based upon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Sufficiently Detailed Description of the Breach; i.e., its Failure to Deliver to Us the 1000 Units by June 1, 2021, as Required in Section 4 of the Agreement, or its Failure to Timely Pay our Invoice #1234 Dated June 1, 2021; etc.].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Party Sending the Notice] therefore demands [Description of Action or Relief Being Sought Based Upon the Subject Breach; i.e., that [Name of Breaching Party] cure the breach within [Number of Days for Cure Provided by the Agreement; i.e., Thirty (30) Days], on or before [Date that the Cure Period Expires]].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Agreement shall be terminated immediately and automatically upon the expiration of this notice period unless the breach has been timely cured by [Name of Breaching Party] [if provided for in the subject agreement, add: without further notice or action by [Name of Party Sending the Notice]]. Termination shall be in addition to any other remedies that may be available to [Name of Party Sending the Notice].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