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Lis Pendens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NOTICE OF LIS PENDENS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[caption of action underlying notice of lis pendens]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LIS PENDENS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NOTICE IS GIVEN of the filing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lawsuit on [date of filing], which may affect the title to certain real property. The suit was brought by Petitioner, [name of petitioner], against Respondent [name of respondent].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purpose of the subject lawsuit is [describe type of action (e.g., to foreclose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mortgage, to quiet title, or other type of action)];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 The real property that is affected by this filing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lis pendens is described as follows: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[legal description of the property]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SIGNED on [date of execution].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petitioner]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Before me [name of notary] on this day personally appeared [name of signatory], [title of signatory] of [name of plaintiff entity],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[entity form], on behalf of said [entity form], known to me (or proved to me through [description of identity card or other proof of identity] to be the person whose name is subscribed to the foregoing instrument and acknowledged to me that he/she/they executed the same for the purposes and consideration therein expressed.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(Seal) Given under my hand and seal of office [date].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 [signature]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[name of notary]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Notary Public, State of Texas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My commission expires: [date of expiration]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