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Opposition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IN THE UNITED STATES PATENT AND TRADEMARK OFFICE </w:t>
      </w:r>
      <w:r>
        <w:rPr>
          <w:rFonts w:ascii="Times New Roman" w:hAnsi="Times New Roman" w:eastAsia="Times New Roman" w:cs="Times New Roman"/>
          <w:sz w:val="24"/>
        </w:rPr>
        <w:br/>
      </w:r>
      <w:r>
        <w:rPr>
          <w:rFonts w:ascii="Times New Roman" w:hAnsi="Times New Roman" w:eastAsia="Times New Roman" w:cs="Times New Roman"/>
          <w:b/>
          <w:sz w:val="24"/>
        </w:rPr>
        <w:t>BEFORE THE TRADEMARK TRIAL AND APPEAL BOARD</w:t>
      </w:r>
    </w:p>
    <w:p>
      <w:pPr>
        <w:keepNext w:val="0"/>
        <w:spacing w:before="120" w:after="0" w:line="260" w:lineRule="exact"/>
        <w:ind w:left="360" w:right="0" w:firstLine="0"/>
        <w:jc w:val="left"/>
      </w:pPr>
      <w:r>
        <w:rPr>
          <w:rFonts w:ascii="Times New Roman" w:hAnsi="Times New Roman" w:eastAsia="Times New Roman" w:cs="Times New Roman"/>
          <w:b/>
          <w:sz w:val="24"/>
        </w:rPr>
        <w:t>NOTICE OF OPPOSITION</w:t>
      </w:r>
    </w:p>
    <w:p>
      <w:pPr>
        <w:keepNext w:val="0"/>
        <w:spacing w:before="200" w:after="0" w:line="260" w:lineRule="exact"/>
        <w:ind w:left="720" w:right="0" w:firstLine="0"/>
        <w:jc w:val="both"/>
      </w:pPr>
      <w:r>
        <w:rPr>
          <w:rFonts w:ascii="Times New Roman" w:hAnsi="Times New Roman" w:eastAsia="Times New Roman" w:cs="Times New Roman"/>
          <w:b w:val="0"/>
          <w:sz w:val="24"/>
        </w:rPr>
        <w:t>Commissioner for Trademarks</w:t>
      </w:r>
    </w:p>
    <w:p>
      <w:pPr>
        <w:keepNext w:val="0"/>
        <w:spacing w:before="200" w:after="0" w:line="260" w:lineRule="exact"/>
        <w:ind w:left="720" w:right="0" w:firstLine="0"/>
        <w:jc w:val="both"/>
      </w:pPr>
      <w:r>
        <w:rPr>
          <w:rFonts w:ascii="Times New Roman" w:hAnsi="Times New Roman" w:eastAsia="Times New Roman" w:cs="Times New Roman"/>
          <w:b w:val="0"/>
          <w:sz w:val="24"/>
        </w:rPr>
        <w:t>Trademark Trial and Appeal Board</w:t>
      </w:r>
    </w:p>
    <w:p>
      <w:pPr>
        <w:keepNext w:val="0"/>
        <w:spacing w:before="200" w:after="0" w:line="260" w:lineRule="exact"/>
        <w:ind w:left="720" w:right="0" w:firstLine="0"/>
        <w:jc w:val="both"/>
      </w:pPr>
      <w:r>
        <w:rPr>
          <w:rFonts w:ascii="Times New Roman" w:hAnsi="Times New Roman" w:eastAsia="Times New Roman" w:cs="Times New Roman"/>
          <w:b w:val="0"/>
          <w:sz w:val="24"/>
        </w:rPr>
        <w:t>P.O. Box 1451</w:t>
      </w:r>
    </w:p>
    <w:p>
      <w:pPr>
        <w:keepNext w:val="0"/>
        <w:spacing w:before="200" w:after="0" w:line="260" w:lineRule="exact"/>
        <w:ind w:left="720" w:right="0" w:firstLine="0"/>
        <w:jc w:val="both"/>
      </w:pPr>
      <w:r>
        <w:rPr>
          <w:rFonts w:ascii="Times New Roman" w:hAnsi="Times New Roman" w:eastAsia="Times New Roman" w:cs="Times New Roman"/>
          <w:b w:val="0"/>
          <w:sz w:val="24"/>
        </w:rPr>
        <w:t>Alexandria, VA 22313-1451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Opposer, [name of opposer] ("Opposer"),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and state of entity] with business address at [insert], believes that it will be damaged by the registration of the mark [applicant's mark] shown in Application Serial No. [number], and hereby opposes the same.</w:t>
      </w:r>
    </w:p>
    <w:p>
      <w:pPr>
        <w:keepNext w:val="0"/>
        <w:spacing w:before="200" w:after="0" w:line="260" w:lineRule="exact"/>
        <w:ind w:left="720" w:right="0" w:firstLine="0"/>
        <w:jc w:val="both"/>
      </w:pPr>
      <w:r>
        <w:rPr>
          <w:rFonts w:ascii="Times New Roman" w:hAnsi="Times New Roman" w:eastAsia="Times New Roman" w:cs="Times New Roman"/>
          <w:b w:val="0"/>
          <w:sz w:val="24"/>
        </w:rPr>
        <w:t>As grounds for opposition, Opposer, by and through its undersigned counsel, alleges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 the business of [briefly describe nature of opposer's business].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 and its predecessors in interest have used the mark [opposer's mark] on [type of goods or services] continuously since at least [earliest date of first use].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 is the owner of U.S. Trademark Registration No. [number] on the Principal Register for the trademark [opposer's mark] covering [goods in opposer's registration] in International Class [class].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Said registration is valid and subsisting and Opposer hereby gives notice in accordance with Trademark Rule of Practice 2.122(d)(2) that it will rely thereon as evidence in this proceeding,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status copy thereof showing present title will be introduced into evidence on its behalf during Opposer's testimony period.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[opposer's mark] trademark is inherently distinctive;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fanciful and coined term with no meaning other than to identify Opposer's product.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Since introducing its [opposer's mark] product in [year], Opposer has spent substantial time, effort, and money to promote the sale of the product in the United States under the [opposer's mark] mark. Opposer has sold and continues to sell substantial quantities of [opposer's mark]-branded products in the United States and has spent substantial time, effort, and money promoting the sale of products under the [opposer's mark] mark.</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By virtue of Opposer's substantial use, sales, advertising, and promotion of the [opposer's mark] mark throughout the United States, the publicity and media attention accorded the mark, and the inherently distinctive nature of the mark, the [opposer's mark] mark has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well-known mark and has become distinctive of Opposer's product.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Despite Opposer's long prior common law and statutory rights in the [opposer's mark] mark, Applicant [applicant's name] ("Applicant"), with both constructive and actual notice of Opposer's federal registrations, and long after Opposer established rights in and to the [opposer's mark] mark, adopted and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registration of the mark [applicant's mark] for "[goods and services specified in application]," as set forth in the Notice of Publication for the subject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Opposer's [opposer's mark] mark has priority over Applicant's mark because the filing date of Opposer's trademark application for the [opposer's mark] mark is [date], and Opposer's date of first use is [date], well prior to the [date] filing date of Applicant's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Applicant's [applicant's mark] mark is substantially or highly similar to the mark [opposer's mark] in sound, appearance, and commercial impression.</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goods and services set forth in the subject application are highly related to the products for which Opposer's [opposer's mark] mark is registered and used, in that the various goods and services set forth in the subject application could encompass products (or services related to products) offered for the same or similar indications as Opposer's [opposer's mark] product, or could reasonably be expected to originate from the same source as products offered under the [opposer's mark] mark, such that many consumers who encounter Applicant's [applicant's mark] mark in connection with such products and services are likely to think that Applicant or Applicant's [applicant's mark] products are authorized by, sponsored by, licensed by, affiliated with, or related to the company that offers Opposer's [opposer's mark] products.</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Applicant's applied-for mark [applicant's mark], if used in conjunction with the goods and services set forth in the subject application, is likely to cause confusion, mistake, or to deceive as to the origin, source, sponsorship, or affiliation of Applicant's goods.</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Accordingly, Applicant's applied-for mark [applicant's mark] so resembles Opposer's previously used and registered [opposer's mark] mark, as to be likely, when applied to the goods set forth in Applicant's application, to cause confusion, mistake, or deception within the meaning of 15 U.S.C. § 1052(d).</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Applicant's applied-for mark [applicant's mark]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close approximation of Opposer's previously used and registered [opposer's mark] mark,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or identity of substantial reputation that is closely identified with Opposer, so as to be likely, when applied to the goods set forth in Applicant's application, to point uniquely to Opposer and to falsely suggest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connection with the Opposer within the meaning of 15 U.S.C. § 1052(</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WHEREFORE, Opposer respectfully prays that this Opposition be sustained and that registration to Applicant be refused.</w:t>
      </w:r>
    </w:p>
    <w:p>
      <w:pPr>
        <w:keepNext w:val="0"/>
        <w:spacing w:before="120" w:after="0" w:line="260" w:lineRule="exact"/>
        <w:ind w:left="720" w:right="0" w:firstLine="0"/>
        <w:jc w:val="left"/>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[firm]</w:t>
      </w:r>
    </w:p>
    <w:p>
      <w:pPr>
        <w:keepNext w:val="0"/>
        <w:spacing w:before="120" w:after="0" w:line="260" w:lineRule="exact"/>
        <w:ind w:left="720" w:right="0" w:firstLine="0"/>
        <w:jc w:val="left"/>
      </w:pPr>
      <w:r>
        <w:rPr>
          <w:rFonts w:ascii="Times New Roman" w:hAnsi="Times New Roman" w:eastAsia="Times New Roman" w:cs="Times New Roman"/>
          <w:b w:val="0"/>
          <w:sz w:val="24"/>
        </w:rPr>
        <w:t>Attorneys for Opposer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