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Sale to the Borrower and Record Owner Letter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 of letter]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SENT VIA CERTIFIED AND FIRST-CLASS MAIL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[borrower/record owner name and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Property: [property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Sale Date and Time: [date and time of sale]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[name of borrower/record owner]: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be advised that the Property identified above is scheduled to be sold at public auction on [sale date] [sale time] at [address of the circuit court or property address if the sale is to occur at the premises] by the Substitute Trustee(s). This notice is being sent pursuant to Section § 7-105.4 of the Real Property Article of the Maryland Code and Maryland Rule of Court 14-210.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Property will be sold at the location and time referenced above to the highest bidder. I enclose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legal advertisement containing the terms of sale.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letter may be deemed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communication from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debt collector.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substitute trustee]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Enclosure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