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Submission of Motion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NO. [case file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SUBMISSION OF [MOVING PARTY DESIGNATION, E.G., DEFENDANT] [MOVING PARTY NAME]'S MOTION [IDENTIFY TYPE OF MOTION, E.G., TO DISMISS]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[responding party designation, e.g., plaintiff] [responding party name] and to [his / her / its] attorney of record: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note that [moving party designation, e.g., defendant] [moving party name]'s Motion [identify type of motion, e.g., to Dismiss] was filed on [filing date] and will be submitted to the court for consideration, without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oral hearing, on [submission date and time]. The court will rule on the motion without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hearing, unless you request one before [that date or specify other date in accordance with local rules].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State Bar of Texas No. [state bar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designation, e.g., Defendant] [moving party name]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above Notice of Submission of [moving party designation (e.g., Defendant)] [moving party name]'s Motion [motion type (e.g., to Dismiss)] has this day been served on the following [party/parties] by [manner of service (e.g., electronically by transmission to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electronic filing service provider for service through the state's electronic filing manager)]: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[counsel/party name(s), address(es), party designation(s)]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SIGNED: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designation, e.g., Defendant] [moving 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