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Termination of Contract/Notice of Abandonment of Performance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subcontractor]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subcontractor]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/>
          <w:sz w:val="24"/>
        </w:rPr>
        <w:t>If contract has been terminated: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Pursuant to Texas Property Code Section 53.107, you are hereby notified that the original contract between [name of owner] (“Owner”), whose address is [address of owner], and [name of contractor] (“Contractor”), whose address is [address of contractor] was terminated on [date of termination].]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/>
          <w:sz w:val="24"/>
        </w:rPr>
        <w:t>If the subcontractor contractor has abandoned performance: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Pursuant to Property Code Section 53.107, you are hereby notified by [name of owner] (“Owner”), whose address is [address of owner], that [name of contractor] (“Contractor”), whose address is [address of contractor], has abandoned performance of the contract between Owner and Contractor as of [date of abandonment].]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address of the real property on which the improvements are located is [address of property]. This property is legally described as [legal description].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improvements Contractor agreed to furnish under the contract are as follows: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general description of the improvements, e.g.: the construction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retaining wall 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swimming pool].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CLAIMANT MAY NOT HAVE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LIEN ON RETAINED FUNDS UNLESS THE CLAIMANT FILES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AFFIDAVIT CLAIMING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LIEN NO LATER THAN FORTY DAYS AFTER THE DATE OF THE [TERMINATION or ABANDONMENT].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 [</w:t>
      </w:r>
      <w:r>
        <w:rPr>
          <w:rFonts w:ascii="Times New Roman" w:hAnsi="Times New Roman" w:eastAsia="Times New Roman" w:cs="Times New Roman"/>
          <w:b w:val="0"/>
          <w:sz w:val="24"/>
        </w:rPr>
        <w:t>signature of owner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]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[typed name of owner]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